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43" w:rsidRPr="00747843" w:rsidRDefault="00747843" w:rsidP="00747843">
      <w:pPr>
        <w:spacing w:after="125" w:line="240" w:lineRule="auto"/>
        <w:rPr>
          <w:rFonts w:ascii="Georgia" w:eastAsia="Times New Roman" w:hAnsi="Georgia" w:cs="Times New Roman"/>
          <w:color w:val="0A4175"/>
          <w:sz w:val="25"/>
          <w:szCs w:val="25"/>
          <w:lang w:eastAsia="ru-RU"/>
        </w:rPr>
      </w:pPr>
      <w:r w:rsidRPr="00747843">
        <w:rPr>
          <w:rFonts w:ascii="Georgia" w:eastAsia="Times New Roman" w:hAnsi="Georgia" w:cs="Times New Roman"/>
          <w:color w:val="0A4175"/>
          <w:sz w:val="25"/>
          <w:szCs w:val="25"/>
          <w:lang w:eastAsia="ru-RU"/>
        </w:rPr>
        <w:t>Доклад о состоянии гражданского общества в Вологодской области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Межкомиссионная рабочая группа по подготовке</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доклада Общественной палаты Вологодской области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Ильин В.А. (председатель), Ушаков А.Ф. (заместитель председателя), Базанов Ю.М., Беляков С.Л., Данилова О.М., Замараева Т.В., Калясин В.М., Мильков Л.А., Росляков В.П.</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Пресс-секретарь Косыгина К.Е.</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b/>
          <w:bCs/>
          <w:color w:val="4D4D4D"/>
          <w:sz w:val="16"/>
          <w:lang w:eastAsia="ru-RU"/>
        </w:rPr>
        <w:t>Доклад о состоянии гражданского общества в Вологодской области.</w:t>
      </w:r>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 Вологда: Общественная палата Вологодской области, 2010. – 32 с.</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Доклад «О состоянии гражданского общества в Вологодской области» подготовлен в соответствии со ст.16 Закона «Об Общественной палате Вологодской области» от 2 июля 2008 г. № 1811-ОЗ.</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Доклад является первой попыткой познакомить читателя с современным состоянием гражданского общества в регионе, дать количественную и качественную оценку общественных институтов, непосредственно не включенных в структуры государства и позволяющих гражданам и их объединениям реализовать свои интересы и инициативы.</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Доклад утвержден на заседании Общественной палаты «07» апреля 2010 г.</w:t>
      </w:r>
    </w:p>
    <w:p w:rsidR="00747843" w:rsidRPr="00747843" w:rsidRDefault="00747843" w:rsidP="0074784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lang w:eastAsia="ru-RU"/>
        </w:rPr>
        <w:t>Оглавление</w:t>
      </w:r>
    </w:p>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r w:rsidRPr="00747843">
        <w:rPr>
          <w:rFonts w:ascii="Arial" w:eastAsia="Times New Roman" w:hAnsi="Arial" w:cs="Arial"/>
          <w:b/>
          <w:bCs/>
          <w:color w:val="4D4D4D"/>
          <w:sz w:val="16"/>
          <w:lang w:eastAsia="ru-RU"/>
        </w:rPr>
        <w:t> </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Введение</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Статистический портрет некоммерческого сектора</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Профессиональные союзы</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Политические партии</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Общественные объединения ветеранов и инвалидов</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Детские и молодежные общественные объединения</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Развитие женского движения</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Религиозные организации</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Общественные советы</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Власть и гражданское общество</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Бизнес и гражданское общество</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Гражданское общество и СМИ</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Деятельность НКО в природопользовании и охране окружающей среды </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Правозащитная деятельность НКО и юридическая помощь населению</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Благотворительность и добровольчество </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Государственная поддержка НКО</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Предложения по развитию институтов гражданского общества </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Заключение </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p w:rsidR="00747843" w:rsidRPr="00747843" w:rsidRDefault="00747843" w:rsidP="0074784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lang w:eastAsia="ru-RU"/>
        </w:rPr>
        <w:t>Введение</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первом десятилетии нового века внимание российской власти к проблеме гражданского общества заметно усилилось. На смену либеральным декларациям 1990-х годов, провозглашавшим неограниченную свободу и главенство принципов частной собственности в противовес принципам социальной ответственности и справедливости, пришли попытки государственного влияния на процессы самоорганизации общества.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Гражданское общество осуществляет следующие задачи: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передает государству сигналы о потребностях общества (информационная задача);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корректирует с учетом потребности конкретных людей общие правила поведения, которые внедряет государство (нормотворческая задача);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ситуации острого государственного (экономического, политического) кризиса выступает силой, которая за счет самоорганизации граждан способна сохранить социум от распада и вырождения (задача нравственной устойчивости).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Не случайно в последнее время гражданское общество стало рассматриваться как один из механизмов преодоления стоящих перед страной трудностей, активизации человеческого фактора, сплочения и мобилизации граждан. Такое понимание не было повсеместным, вначале оно возникло в высших эшелонах российской власти, которая инициировала первое знаковое мероприятие нового века – проведение Всероссийского Гражданского форума (ноябрь 2001 г.). Затем последовало создание Совета при Президенте Российской Федерации по содействию развитию институтов гражданского общества и правам человека (ноябрь 2004 г.), создание Общественной палаты Российской Федерации (апрель 2005 г.).</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Постепенно тема гражданского общества стала захватывать региональный уровень власти. 2009 год был ознаменован началом работы Общественной палаты Вологодской области.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lastRenderedPageBreak/>
        <w:t>По определению Президента Российской Федерации Д.А. Медведева, «Гражданское общество во всем мире является оборотной стороной государства… Гражданское общество – это человеческое измерение любого государства. Оно хотя и действует внутри законодательного поля, но по собственным, людским законам, которые не всегда, кстати, носят юридическую форму».</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Существуют две трактовки понятия «гражданское общество». Согласно первой, гражданское общество — это особое четко очерченное общественное пространство. В России для него существует обозначение: «третий сектор» (наряду с «первым сектором» — государством и «вторым сектором» — бизнесом).</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 другой концепции, уровень гражданского развития общества зависит от того, насколько гражданские ценности и нормы укоренены и действенны в каждой социальной сфере — государственном управлении, экономике, армии и т.д. Гражданское общество тем самым предполагает особое качество социальных взаимодействий, его наличие означает преобладание гражданского образа действий и демократических убеждений у его членов.</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настоящем докладе гражданское общество в Вологодской области рассматривается относительно состояния и развития его институтов, а не всего общества в целом.</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Президент Российской Федерации Д. Медведев в Послании Федеральному Собранию Российской Федерации 12 ноября 2009 г. выдвинул идею модернизации экономической и политической системы страны. При этом гражданское общество выступает одной из главных движущих сил модернизации. Однако его специфика такова, что оно не может полноценно функционировать вне определенной системы ценностей, исторически выработанных и принятых самим социумом, а не «спущенных сверху». Точкой соприкосновения импульсов, исходящих от власти, и чаяний масс является взаимно заинтересованный поиск ответов на вопросы о путях преодоления равнодушного отношения между людьми, выстраивания совокупных общественных отношений, нацеленных на главную ценность – человека.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Настоящий доклад «О состоянии гражданского общества в Вологодской области» подготовлен в соответствии со ст.16 Закона «Об Общественной палате Вологодской области» от 2 июля 2008 г. №1811-ОЗ. Доклад является первой попыткой оценить современное состояние гражданского общества в регионе, дать количественную и качественную характеристику общественных институтов, непосредственно не включенных в структуры государства и позволяющих гражданам и их объединениям реализовать свои интересы и инициативы.</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Доклад учитывает широкий спектр мнений членов Общественной палаты Вологодской области, лидеров общественных объединений, общественных экспертов, государственных и муниципальных служащих, что позволяет находить точки соприкосновения и предпринимать совместные действия по решению проблем гражданского общества в регионе.</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При подготовке доклада также использованы материалы Общественной палаты Российской Федерации, учетные данные Управления Министерства юстиции Российской Федерации по Вологодской области и Управления Федеральной налоговой службы по Вологодской области, результаты исследований Института социально-экономического развития территорий РАН (г. Вологда).</w:t>
      </w:r>
    </w:p>
    <w:p w:rsidR="00747843" w:rsidRPr="00747843" w:rsidRDefault="00747843" w:rsidP="0074784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lang w:eastAsia="ru-RU"/>
        </w:rPr>
        <w:t>Статистический портрет некоммерческого сектора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Общественные объединения и иные некоммерческие организации можно разделить по принадлежности на три большие группы:</w:t>
      </w:r>
    </w:p>
    <w:p w:rsidR="00747843" w:rsidRPr="00747843" w:rsidRDefault="00747843" w:rsidP="00747843">
      <w:pPr>
        <w:numPr>
          <w:ilvl w:val="0"/>
          <w:numId w:val="1"/>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посредники между государством и обществом. С их помощью артикулируются общественные интересы и устремления, они предоставляют возможность публичного высказывания группам населения, оттесненным на социальную периферию, и защищают граждан от чиновников, злоупотребляющих властью. Сегодня это, прежде всего, общественная палата, правозащитные, экологические, женские и профсоюзные организации, предпринимательские союзы;</w:t>
      </w:r>
    </w:p>
    <w:p w:rsidR="00747843" w:rsidRPr="00747843" w:rsidRDefault="00747843" w:rsidP="00747843">
      <w:pPr>
        <w:numPr>
          <w:ilvl w:val="0"/>
          <w:numId w:val="1"/>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производители социального капитала: союзы ветеранов, инвалидов, культурные объединения, военно-патриотические, оздоровительные, спортивные организации, клубы по интересам и т. п. Сюда же относятся церкви и другие религиозные объединения;</w:t>
      </w:r>
    </w:p>
    <w:p w:rsidR="00747843" w:rsidRPr="00747843" w:rsidRDefault="00747843" w:rsidP="00747843">
      <w:pPr>
        <w:numPr>
          <w:ilvl w:val="0"/>
          <w:numId w:val="1"/>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негосударственные организации в сфере социального обслуживания (территориальные органы самоуправления, ТСЖ, кооперативы, благотворительные фонды и т. д.).</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Государственную регистрацию, учет и сводную отчетность общественных объединений и иных некоммерческих организаций в настоящее время осуществляют три ведомства – Федеральная налоговая служба, Министерство юстиции и Росстат. В связи с этим анализ состояния всего некоммерческого сектора представляет определенные сложности.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 данным Росстата, в Вологодской области на 1 января 2009 г. было зарегистрировано 33871 предприятий и организаций, из них 8602 некоммерческие организации (НКО), или 25,4 % от общего количества. По сравнению с 2001 г. численность НКО увеличилась на 1673. Рост некоммерческого сектора в целом был обусловлен в основном созданием товариществ собственников жилья и изменением организационно-правовых форм ряда бывших государственных и муниципальных предприятий и учреждений. Поэтому общая динамика роста НКО не может означать увеличения численности собственно институтов гражданского общества в регионе.</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число организаций, которые официальная статистика относит к некоммерческим, включены все юридические лица, не преследующие получение прибыли в качестве основной цели своей деятельности (по определению Гражданского кодекса Российской Федерации). Значительная доля таких организаций не может быть отнесена к сегменту институтов гражданского общества, так как они созданы органами государственной и муниципальной власти, или учреждены в форме потребительских кооперативов.</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 данным управления Федеральной налоговой службы по Вологодской области в Единый государственный реестр юридических лиц, регистрация которых возложена на эту службу, внесено 2172 некоммерческие организации, или 5,6% от общего количества организаций-налогоплательщиков области. Это садоводческие товарищества, товарищества собственников жилья, жилищно-строительные кооперативы, гаражно-строительные кооперативы, потребительские кооперативы. Информацией об эффективности деятельности данных организаций налоговая служба не располагает в связи с тем, что в установленной отчетности по указанной категории некоммерческих организаций отдельный учет показателей не осуществляется.</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Управление Министерства юстиции Российской Федерации по Вологодской области осуществляет регистрацию и учет определенного сегмента общественных объединений и иных некоммерческих организаций в своем ведомственном реестре. Указанные организации по критериям, принятым ООН, в основном могут быть отнесены к некоммерческому сектору гражданского общества (табл. 1).</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Таблица 1</w:t>
      </w:r>
    </w:p>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lastRenderedPageBreak/>
        <w:t>Количество организации некоммерческого сектора гражданского общества</w:t>
      </w:r>
    </w:p>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Вологодской области в 2007 – 2009 гг. (единиц)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78"/>
        <w:gridCol w:w="1084"/>
        <w:gridCol w:w="1208"/>
        <w:gridCol w:w="1015"/>
      </w:tblGrid>
      <w:tr w:rsidR="00747843" w:rsidRPr="00747843" w:rsidTr="00747843">
        <w:trPr>
          <w:tblHeade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Организационно-правовые формы НКО</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2007 г.</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2008 г.</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2009 г.</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 Общественные объединения, всего</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1209</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1055</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960</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i/>
                <w:iCs/>
                <w:color w:val="4D4D4D"/>
                <w:sz w:val="16"/>
                <w:lang w:eastAsia="ru-RU"/>
              </w:rPr>
              <w:t>Из них:</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региональные отделения политических партий</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16</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13</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7</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общественные организации</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305</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300</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313</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общественные движения</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13</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13</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13</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общественные фонды</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9</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6</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7</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общественные учреждения</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0</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союзы общественных объединений</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структурные подразделения общественных объединений, в том числе первичные профсоюзные организации</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847</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705</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604</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профсоюзы</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18</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16</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14</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 Иные некоммерческие организации, всего</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703</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705</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732</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i/>
                <w:iCs/>
                <w:color w:val="4D4D4D"/>
                <w:sz w:val="16"/>
                <w:lang w:eastAsia="ru-RU"/>
              </w:rPr>
              <w:t>Из них:</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учреждения</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186</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205</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207</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некоммерческие партнерства</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154</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152</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162</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фонды</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127</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120</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122</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автономные некоммерческие организации</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105</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105</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114</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объединения юридических лиц</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64</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54</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51</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коллегии адвокатов</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34</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34</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34</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адвокатские бюро</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7</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7</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территориальные общественные самоуправления</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9</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9</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8</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объединения работодателей</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негосударственные пенсионные фонды</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иные некоммерческие организации</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14</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14</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 Религиозные организации, всего</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146</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146</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143</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i/>
                <w:iCs/>
                <w:color w:val="4D4D4D"/>
                <w:sz w:val="16"/>
                <w:lang w:eastAsia="ru-RU"/>
              </w:rPr>
              <w:t>Из них:</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русская православная церковь</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108</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106</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101</w:t>
            </w:r>
          </w:p>
        </w:tc>
      </w:tr>
      <w:tr w:rsidR="00747843" w:rsidRPr="00747843" w:rsidTr="00747843">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иные религии</w:t>
            </w:r>
          </w:p>
        </w:tc>
        <w:tc>
          <w:tcPr>
            <w:tcW w:w="11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38</w:t>
            </w:r>
          </w:p>
        </w:tc>
        <w:tc>
          <w:tcPr>
            <w:tcW w:w="12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40</w:t>
            </w:r>
          </w:p>
        </w:tc>
        <w:tc>
          <w:tcPr>
            <w:tcW w:w="10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42</w:t>
            </w:r>
          </w:p>
        </w:tc>
      </w:tr>
    </w:tbl>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Количество собственно общественных объединений, которые создаются только по инициативе граждан, имеет устойчивую тенденцию к сокращению. Если в 2007 г. было зарегистрировано 1209 общественных объединений всех организационно-правовых форм, то в 2009 г. осталось лишь 960 таких объединений (79,4% от уровня 2007 г.). Эксперты называют несколько причин упадка гражданской активности:</w:t>
      </w:r>
    </w:p>
    <w:p w:rsidR="00747843" w:rsidRPr="00747843" w:rsidRDefault="00747843" w:rsidP="00747843">
      <w:pPr>
        <w:numPr>
          <w:ilvl w:val="0"/>
          <w:numId w:val="2"/>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ужесточение федерального законодательства по регистрации, отчетности и контролю за деятельностью НКО. Этот вопрос в последние годы неоднократно ставился перед властью на многих переговорных площадках. С избранием на пост Президента Российской Федерации Д.А. Медведева законодательство об НКО подвергается постепенному смягчению;</w:t>
      </w:r>
    </w:p>
    <w:p w:rsidR="00747843" w:rsidRPr="00747843" w:rsidRDefault="00747843" w:rsidP="00747843">
      <w:pPr>
        <w:numPr>
          <w:ilvl w:val="0"/>
          <w:numId w:val="2"/>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слабая ресурсная база общественного сектора. По этой причине многие зарегистрированные организации, не найдя источников финансирования, свернули свою деятельность;</w:t>
      </w:r>
    </w:p>
    <w:p w:rsidR="00747843" w:rsidRPr="00747843" w:rsidRDefault="00747843" w:rsidP="00747843">
      <w:pPr>
        <w:numPr>
          <w:ilvl w:val="0"/>
          <w:numId w:val="2"/>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разочарование граждан в возможности объединенными силами решить уставные задачи организаций, особенно в части защиты прав своих членов, в условиях отчужденных взаимоотношений с властью;</w:t>
      </w:r>
    </w:p>
    <w:p w:rsidR="00747843" w:rsidRPr="00747843" w:rsidRDefault="00747843" w:rsidP="00747843">
      <w:pPr>
        <w:numPr>
          <w:ilvl w:val="0"/>
          <w:numId w:val="2"/>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прекращение деятельности общественных объединений, имеющих льготы по налогообложению, в связи с отменой этих льгот;</w:t>
      </w:r>
    </w:p>
    <w:p w:rsidR="00747843" w:rsidRPr="00747843" w:rsidRDefault="00747843" w:rsidP="00747843">
      <w:pPr>
        <w:numPr>
          <w:ilvl w:val="0"/>
          <w:numId w:val="2"/>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ликвидация лже-НКО, созданных в качестве звеньев в схемах «оптимизации» налогообложения;</w:t>
      </w:r>
    </w:p>
    <w:p w:rsidR="00747843" w:rsidRPr="00747843" w:rsidRDefault="00747843" w:rsidP="00747843">
      <w:pPr>
        <w:numPr>
          <w:ilvl w:val="0"/>
          <w:numId w:val="2"/>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сокращение иностранных грантовых программ по поддержке некоммерческого сектора в России;</w:t>
      </w:r>
    </w:p>
    <w:p w:rsidR="00747843" w:rsidRPr="00747843" w:rsidRDefault="00747843" w:rsidP="00747843">
      <w:pPr>
        <w:numPr>
          <w:ilvl w:val="0"/>
          <w:numId w:val="2"/>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чрезмерное ограничение условий и практическое отсутствие льгот по благотворительной деятельности граждан и предпринимательских структур;</w:t>
      </w:r>
    </w:p>
    <w:p w:rsidR="00747843" w:rsidRPr="00747843" w:rsidRDefault="00747843" w:rsidP="00747843">
      <w:pPr>
        <w:numPr>
          <w:ilvl w:val="0"/>
          <w:numId w:val="2"/>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низкий общественный статус безвозмездного и добровольного труда граждан на общее благо.</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Сведения о характере деятельности некоммерческих организаций региона представлены в таблице 2.</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Таблица 2</w:t>
      </w:r>
    </w:p>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Распределение организаций некоммерческого сектора гражданского общества</w:t>
      </w:r>
    </w:p>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Вологодской области в 2009 г. (единиц)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51"/>
        <w:gridCol w:w="1806"/>
        <w:gridCol w:w="2136"/>
        <w:gridCol w:w="1392"/>
      </w:tblGrid>
      <w:tr w:rsidR="00747843" w:rsidRPr="00747843" w:rsidTr="00747843">
        <w:trPr>
          <w:tblHeade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lastRenderedPageBreak/>
              <w:t>Виды деятельности</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Общественные объединения</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Иные некоммерческие организации</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Итого</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b/>
                <w:bCs/>
                <w:color w:val="4D4D4D"/>
                <w:sz w:val="16"/>
                <w:lang w:eastAsia="ru-RU"/>
              </w:rPr>
              <w:t>Всего, в том числе:</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b/>
                <w:bCs/>
                <w:color w:val="4D4D4D"/>
                <w:sz w:val="16"/>
                <w:lang w:eastAsia="ru-RU"/>
              </w:rPr>
              <w:t>960</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b/>
                <w:bCs/>
                <w:color w:val="4D4D4D"/>
                <w:sz w:val="16"/>
                <w:lang w:eastAsia="ru-RU"/>
              </w:rPr>
              <w:t>732</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b/>
                <w:bCs/>
                <w:color w:val="4D4D4D"/>
                <w:sz w:val="16"/>
                <w:lang w:eastAsia="ru-RU"/>
              </w:rPr>
              <w:t>1692</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Политическая деятельность</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7</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0</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7</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Профсоюзы, в том числе первичные профсоюзные организации</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449</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0</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449</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Работодатели</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0</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Территориальные общественные самоуправления</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0</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8</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8</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Правозащитная деятельность</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27</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14</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41</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Экология и защита окружающей среды</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13</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10</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23</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Научно-техническая деятельность</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6</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Юридическая деятельность</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0</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45</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45</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Деятельность по интересам</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69</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14</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83</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Объединения по профессиям</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6</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6</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12</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Объединения предпринимателей</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12</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16</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Здравоохранение</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9</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10</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Культура</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14</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32</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46</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Образование</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202</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204</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Охрана животных</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7</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Сельское хозяйство</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6</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7</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Физическая культура и спорт</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99</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44</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143</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Объединения женщин</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10</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15</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Детские и молодежные объединения</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39</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13</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52</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Патриотическое воспитание</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22</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25</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Ветераны</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46</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47</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Инвалиды</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48</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51</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Национальные объединения</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8</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0</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8</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Социальная деятельность</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36</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122</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158</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Казачество</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13</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14</w:t>
            </w:r>
          </w:p>
        </w:tc>
      </w:tr>
      <w:tr w:rsidR="00747843" w:rsidRPr="00747843" w:rsidTr="0074784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Иная деятельность</w:t>
            </w:r>
          </w:p>
        </w:tc>
        <w:tc>
          <w:tcPr>
            <w:tcW w:w="187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52</w:t>
            </w:r>
          </w:p>
        </w:tc>
        <w:tc>
          <w:tcPr>
            <w:tcW w:w="223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158</w:t>
            </w:r>
          </w:p>
        </w:tc>
        <w:tc>
          <w:tcPr>
            <w:tcW w:w="150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210</w:t>
            </w:r>
          </w:p>
        </w:tc>
      </w:tr>
    </w:tbl>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Актуальным является вопрос о числе реально действующих НКО. Ряд организаций существует только на бумаге, не ведет по тем или иным причинам деятельность, предусмотренную уставами. В результате искажается представление о потенциале некоммерческого сектора, его ресурсах и способности решать социально значимые задачи.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Конкретная оценка реально действующих НКО возможна при осуществлении специальных социологических исследований, проводимых опросными методами. По материалам опроса, проведенного Институтом социально-экономического развития территорий РАН (ИСЭРТ РАН) в 2008 г., участие жителей области в общественных организациях характеризуется следующими данными. На вопрос: «Являетесь ли Вы членом какой-либо общественной организации?» получены следующие ответы (в % от числа опрошенных): профсоюзы –11,2%; политические партии – 1,3%; общество ветеранов – 0,2%;общество инвалидов – 0,1%. Не являются членами общественных организаций 85,3% населения; отказались от ответа – 1,9%</w:t>
      </w:r>
      <w:hyperlink r:id="rId5" w:anchor="_ftn1" w:history="1">
        <w:r w:rsidRPr="00747843">
          <w:rPr>
            <w:rFonts w:ascii="Verdana" w:eastAsia="Times New Roman" w:hAnsi="Verdana" w:cs="Arial"/>
            <w:color w:val="336699"/>
            <w:sz w:val="15"/>
            <w:u w:val="single"/>
            <w:lang w:eastAsia="ru-RU"/>
          </w:rPr>
          <w:t>[1]</w:t>
        </w:r>
      </w:hyperlink>
      <w:r w:rsidRPr="00747843">
        <w:rPr>
          <w:rFonts w:ascii="Arial" w:eastAsia="Times New Roman" w:hAnsi="Arial" w:cs="Arial"/>
          <w:color w:val="4D4D4D"/>
          <w:sz w:val="16"/>
          <w:szCs w:val="16"/>
          <w:lang w:eastAsia="ru-RU"/>
        </w:rPr>
        <w:t>.</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Несмотря на многочисленную группу зарегистрированных в области общественных организаций ветеранов и инвалидов, которые имеют свои отделения во всех городах и районах, назвали себя членами таких организаций всего 0,3%. Здесь налицо проблема актива и массы.</w:t>
      </w:r>
    </w:p>
    <w:p w:rsidR="00747843" w:rsidRPr="00747843" w:rsidRDefault="00747843" w:rsidP="00747843">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Профессиональные союзы</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Важным институтом защиты интересов наемных работников традиционно служат профессиональные союзы. В настоящее время Вологодская областная федерация профсоюзов объединяет основную массу первичных профсоюзных организаций. В ее составе – 14 областных и 105 городских и районных объединений. В качестве ведущих направлений деятельности Федерация профсоюзов определила защиту прав трудящихся на справедливую оплату труда; эффективную и полную занятость; безопасные условия труда на производстве;  государственные гарантии в сфере труда, охраны здоровья, образования, культуры.</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Главным путем достижения своих целей Федерация считает социальное партнерство. Сложившаяся в этом отношении система включает в себя областные отраслевые, территориальные соглашения и коллективные договоры на предприятиях и в организациях. Работает областная трехсторонняя комиссия. Осуществляется взаимодействие профсоюзов с органами государственной власти и местного самоуправления. Профсоюзы участвуют в выработке социально значимых проектов и программ, в управлении внебюджетными фондами, в законотворческой деятельности.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xml:space="preserve">В то же время, будучи «в теории» институтом гражданского общества, призванным защищать права и интересы наемных работников, профсоюзы сегодня не в состоянии выполнять в полной мере свое предназначение, так как они не являются в достаточной степени независимыми и в связи с этим не пользуются у населения высокой степенью доверия. Об этом </w:t>
      </w:r>
      <w:r w:rsidRPr="00747843">
        <w:rPr>
          <w:rFonts w:ascii="Arial" w:eastAsia="Times New Roman" w:hAnsi="Arial" w:cs="Arial"/>
          <w:color w:val="4D4D4D"/>
          <w:sz w:val="16"/>
          <w:szCs w:val="16"/>
          <w:lang w:eastAsia="ru-RU"/>
        </w:rPr>
        <w:lastRenderedPageBreak/>
        <w:t>свидетельствуют данные опросов ИСЭРТ РАН среди занятого населения Вологодской области. Так, оценка трудящимися роли профсоюзов в жизни организации, региона и страны в целом находилась в 2008 г. в диапазоне от 5,9 до 6,0 балла по 10-балльной шкале (в 2000 г. – от 4,3 до 5,2 балла). О необходимости наличия на своем предприятии (в организации) профсоюзной ячейки в 2008 г. говорило только 14% работников (в 2001 г. – 35%).</w:t>
      </w:r>
    </w:p>
    <w:p w:rsidR="00747843" w:rsidRPr="00747843" w:rsidRDefault="00747843" w:rsidP="0074784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Политические партии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Политические партии являются специфической частью институтов гражданского общества. Одна из отличительных их особенностей – борьба за власть, в то время как все другие общественные объединения не ставят своей целью обретение властных полномочий.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 данным исследования ИСЭРТ РАН (2008 г.), всего 1,3% населения участвуют в жизни политических партий (в том числе «Единая Россия» – 0,7%, ЛДПР – 0,4%, КПРФ – 0,2%). Как правило, это руководящие работники, государственные и муниципальные служащие</w:t>
      </w:r>
      <w:hyperlink r:id="rId6" w:anchor="_ftn2" w:history="1">
        <w:r w:rsidRPr="00747843">
          <w:rPr>
            <w:rFonts w:ascii="Verdana" w:eastAsia="Times New Roman" w:hAnsi="Verdana" w:cs="Arial"/>
            <w:color w:val="336699"/>
            <w:sz w:val="15"/>
            <w:u w:val="single"/>
            <w:lang w:eastAsia="ru-RU"/>
          </w:rPr>
          <w:t>[2]</w:t>
        </w:r>
      </w:hyperlink>
      <w:r w:rsidRPr="00747843">
        <w:rPr>
          <w:rFonts w:ascii="Arial" w:eastAsia="Times New Roman" w:hAnsi="Arial" w:cs="Arial"/>
          <w:color w:val="4D4D4D"/>
          <w:sz w:val="16"/>
          <w:szCs w:val="16"/>
          <w:lang w:eastAsia="ru-RU"/>
        </w:rPr>
        <w:t>.</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2009 г. Государственная Дума Российской Федерации приняла законопроект, по которому политические партии смогут заключать с общественными объединениями, движениями и союзами соглашения и включать их в свой избирательный список на муниципальных выборах. Законопроект направлен на обеспечение гарантии представительства общественных объединений в органах местного самоуправления.</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Региональные отделения политических партий пока недостаточно активны в установлении сотрудничества с неполитическими общественными объединениями для решения реальных социально значимых проблем в области.</w:t>
      </w:r>
    </w:p>
    <w:p w:rsidR="00747843" w:rsidRPr="00747843" w:rsidRDefault="00747843" w:rsidP="00747843">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Общественные объединения ветеранов и инвалидов</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настоящее время более 22% жителей Вологодской области относится к категории населения старше трудоспособного возраста.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состав Вологодского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входят три городских и 25 районных организаций. Они объединяют 1667 первичных ветеранских организаций.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Основное внимание в работе направлено на реализацию комплексной целевой программы «Забота», поддержку ветеранских подворий на селе, выполнение государственной программы патриотического воспитания граждан, осуществление контроля за медицинским обслуживанием и лекарственным обеспечением ветеранов, а также организацию культурного досуга пожилых людей.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Недостаточно отработаны вопросы взаимодействия ветеранских организаций с другими общественными объединениями, в первую очередь, с детскими и молодежными.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Ветеранские организации ежегодно получают финансовую поддержку из областного бюджета в сумме 6 млн. рублей.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Вместе с тем  многие вопросы социального обеспечения пожилых людей, в том числе ветеранов войны, не находят должного решения. Низким остается уровень материального обеспечения, не решены вопросы обеспечения достойных жилищных условий. Медицинское обслуживание и лекарственное обеспечение вызывают многочисленные нарекания людей пожилого возраста, а проводимая оптимизация отрасли вызывает активные протесты в связи с сокращением стационаров и закрытием ряда медицинских учреждений в сельской местности.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Общественные эксперты палаты обращают внимание на то, что в структуре областного правительства функции здравоохранения и социального развития отнесены к ведению различных департаментов, что не соответствует структуре федерального правительства. Социальная задача изъята из системы здравоохранения. Современный врач оказывает лишь некую лечебную услугу все чаще за деньги пациента, а не лечит душу, в чем нуждаются многие престарелые и одинокие люди. Утрачено то, чем всегда отличалась в России миссия человека в белом халате.</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Вологодская областная организация общероссийской общественной организации «Всероссийское общество инвалидов» (ВОИ) насчитывает в своих рядах свыше 11,5 тыс. человек (9% от общего количества инвалидов, проживающих в области), которые объединены в 28 районных и городских организаций.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Разносторонняя деятельность этой организации охватывает организацию работы специализированных предприятий, на которых трудятся люди с ограниченными возможностями. Особое внимание уделяется проведению мероприятий с отдельными группами инвалидов (с молодежью и женщинами). Это – школы лидеров ВОИ, спортивные мероприятия, дискуссии по проблемам молодых инвалидов, творческие конкурсы, фестивали творчества детей, областные конференции женщин и др. Лучшие представители областной организации участвуют во всероссийских и межрегиональных конкурсах и соревнованиях.</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Руководство общества тесно сотрудничает с органами государственной власти и органами местного самоуправления. На регулярной основе проводятся планерки в Департаменте труда и социального развития области. Приступил к работе Совет по делам инвалидов при губернаторе Вологодской области. Вопросы инвалидов рассматриваются на заседаниях координационного комитета содействия занятости населения, на коллегии Департамента занятости населения, на координационном совете по охране семьи, материнства, отцовства и детства.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Государство глубоко проникло в деятельность общественных организаций ветеранов и инвалидов, осуществляя государственную опеку на постоянной основе, в отличие от форм взаимодействия с НКО иных сфер деятельности. Это позволяет ставить вопрос об учреждении для этой группы организаций статуса государственно-общественных (общественно-государственных) объединений в соответствии с федеральным законом «Об общественных объединениях».</w:t>
      </w:r>
    </w:p>
    <w:p w:rsidR="00747843" w:rsidRPr="00747843" w:rsidRDefault="00747843" w:rsidP="0074784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Детские и молодежные общественные объединения</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Школой социализации и гражданского становления молодого поколения являются детские и молодежные общественные объединения. По состоянию на 1 января 2010 г. в области действовало 386 детских и молодежных НКО, из них:</w:t>
      </w:r>
    </w:p>
    <w:p w:rsidR="00747843" w:rsidRPr="00747843" w:rsidRDefault="00747843" w:rsidP="00747843">
      <w:pPr>
        <w:numPr>
          <w:ilvl w:val="0"/>
          <w:numId w:val="3"/>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10 региональных отделений общероссийских (межрегиональных) общественных организаций;</w:t>
      </w:r>
    </w:p>
    <w:p w:rsidR="00747843" w:rsidRPr="00747843" w:rsidRDefault="00747843" w:rsidP="00747843">
      <w:pPr>
        <w:numPr>
          <w:ilvl w:val="0"/>
          <w:numId w:val="3"/>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15 областных организаций;</w:t>
      </w:r>
    </w:p>
    <w:p w:rsidR="00747843" w:rsidRPr="00747843" w:rsidRDefault="00747843" w:rsidP="00747843">
      <w:pPr>
        <w:numPr>
          <w:ilvl w:val="0"/>
          <w:numId w:val="3"/>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lastRenderedPageBreak/>
        <w:t>40 городских организаций;</w:t>
      </w:r>
    </w:p>
    <w:p w:rsidR="00747843" w:rsidRPr="00747843" w:rsidRDefault="00747843" w:rsidP="00747843">
      <w:pPr>
        <w:numPr>
          <w:ilvl w:val="0"/>
          <w:numId w:val="3"/>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276 районных организаций;</w:t>
      </w:r>
    </w:p>
    <w:p w:rsidR="00747843" w:rsidRPr="00747843" w:rsidRDefault="00747843" w:rsidP="00747843">
      <w:pPr>
        <w:numPr>
          <w:ilvl w:val="0"/>
          <w:numId w:val="3"/>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13 педагогических отрядов.</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общественных организациях состоит более 34 тысяч молодых людей.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Детское и молодежное движения области представлены разнообразными общественными объединениями, сохраняющими и развивающими лучшие исторические традиции мирового и отечественного молодежного движения (скаутские, пионерские, комсомольские организации).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Анализ содержания их деятельности позволяет выделить следующие основные направления их работы:</w:t>
      </w:r>
    </w:p>
    <w:p w:rsidR="00747843" w:rsidRPr="00747843" w:rsidRDefault="00747843" w:rsidP="00747843">
      <w:pPr>
        <w:numPr>
          <w:ilvl w:val="0"/>
          <w:numId w:val="4"/>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гражданско-правовое, духовно-нравственное и патриотическое воспитание молодежи;</w:t>
      </w:r>
    </w:p>
    <w:p w:rsidR="00747843" w:rsidRPr="00747843" w:rsidRDefault="00747843" w:rsidP="00747843">
      <w:pPr>
        <w:numPr>
          <w:ilvl w:val="0"/>
          <w:numId w:val="4"/>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организация досуга подростков и молодежи, поддержка талантливой молодежи, спортивно-массовая работа;</w:t>
      </w:r>
    </w:p>
    <w:p w:rsidR="00747843" w:rsidRPr="00747843" w:rsidRDefault="00747843" w:rsidP="00747843">
      <w:pPr>
        <w:numPr>
          <w:ilvl w:val="0"/>
          <w:numId w:val="4"/>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формирование здорового образа жизни, профилактика негативных явлений в молодежной среде;</w:t>
      </w:r>
    </w:p>
    <w:p w:rsidR="00747843" w:rsidRPr="00747843" w:rsidRDefault="00747843" w:rsidP="00747843">
      <w:pPr>
        <w:numPr>
          <w:ilvl w:val="0"/>
          <w:numId w:val="4"/>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занятость молодежи, поддержка молодежного предпринимательства, научно-технического творчества;</w:t>
      </w:r>
    </w:p>
    <w:p w:rsidR="00747843" w:rsidRPr="00747843" w:rsidRDefault="00747843" w:rsidP="00747843">
      <w:pPr>
        <w:numPr>
          <w:ilvl w:val="0"/>
          <w:numId w:val="4"/>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содействие культурным и состязательным контактам молодых граждан;</w:t>
      </w:r>
    </w:p>
    <w:p w:rsidR="00747843" w:rsidRPr="00747843" w:rsidRDefault="00747843" w:rsidP="00747843">
      <w:pPr>
        <w:numPr>
          <w:ilvl w:val="0"/>
          <w:numId w:val="4"/>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развитие общей эрудированности, повышение социальной активности молодежи и др.</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Обеспечивается переход на проектно-целевой механизм реализации молодежных проектов (программ). Финансирование мероприятий в сфере молодежной политики в области по итогам 2009 г. составило более 10 млн. рублей.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Принимаются меры, направленные на формирование молодежных сообществ по интересам, таких как Совет молодых ученых, Клуб молодых предпринимателей, Молодежный парламент и т.д.</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истекшем году появились новые формы работы с молодежью:</w:t>
      </w:r>
    </w:p>
    <w:p w:rsidR="00747843" w:rsidRPr="00747843" w:rsidRDefault="00747843" w:rsidP="00747843">
      <w:pPr>
        <w:numPr>
          <w:ilvl w:val="0"/>
          <w:numId w:val="5"/>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участие команды области во Всероссийском форуме «Селигер»;</w:t>
      </w:r>
    </w:p>
    <w:p w:rsidR="00747843" w:rsidRPr="00747843" w:rsidRDefault="00747843" w:rsidP="00747843">
      <w:pPr>
        <w:numPr>
          <w:ilvl w:val="0"/>
          <w:numId w:val="5"/>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организация лагеря для трудных подростков;</w:t>
      </w:r>
    </w:p>
    <w:p w:rsidR="00747843" w:rsidRPr="00747843" w:rsidRDefault="00747843" w:rsidP="00747843">
      <w:pPr>
        <w:numPr>
          <w:ilvl w:val="0"/>
          <w:numId w:val="5"/>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адресная анонимная работа с молодыми людьми, страдающими от различных пагубных зависимостей.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Вместе с тем, фактический охват молодежи разного возраста общественными организациями невысок и составляет не многим более 10% от общей численности.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Требуют неотложного решения на федеральном, региональном и муниципальном уровнях следующие актуальные проблемы молодежной политики:</w:t>
      </w:r>
    </w:p>
    <w:p w:rsidR="00747843" w:rsidRPr="00747843" w:rsidRDefault="00747843" w:rsidP="00747843">
      <w:pPr>
        <w:numPr>
          <w:ilvl w:val="0"/>
          <w:numId w:val="6"/>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возрождение и развитие инфраструктуры для детей и молодежи, ускорение принятия в области долгосрочной целевой программы по минимальному их обеспечению учреждениями по месту жительства согласно утвержденным нормативам;</w:t>
      </w:r>
    </w:p>
    <w:p w:rsidR="00747843" w:rsidRPr="00747843" w:rsidRDefault="00747843" w:rsidP="00747843">
      <w:pPr>
        <w:numPr>
          <w:ilvl w:val="0"/>
          <w:numId w:val="6"/>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внедрение упрощенной системы регистрации детских и молодежных общественных объединений;</w:t>
      </w:r>
    </w:p>
    <w:p w:rsidR="00747843" w:rsidRPr="00747843" w:rsidRDefault="00747843" w:rsidP="00747843">
      <w:pPr>
        <w:numPr>
          <w:ilvl w:val="0"/>
          <w:numId w:val="6"/>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усиление государственной поддержки молодежных инициатив, развитие научно-технического творчества, инновационной и предпринимательской деятельности юношей и девушек, талантливой молодежи;</w:t>
      </w:r>
    </w:p>
    <w:p w:rsidR="00747843" w:rsidRPr="00747843" w:rsidRDefault="00747843" w:rsidP="00747843">
      <w:pPr>
        <w:numPr>
          <w:ilvl w:val="0"/>
          <w:numId w:val="6"/>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придание статуса общественно-государственной организации ведущим социально-ориентированным молодежным объединениям;</w:t>
      </w:r>
    </w:p>
    <w:p w:rsidR="00747843" w:rsidRPr="00747843" w:rsidRDefault="00747843" w:rsidP="00747843">
      <w:pPr>
        <w:numPr>
          <w:ilvl w:val="0"/>
          <w:numId w:val="6"/>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организация массовой подготовки волонтеров;</w:t>
      </w:r>
    </w:p>
    <w:p w:rsidR="00747843" w:rsidRPr="00747843" w:rsidRDefault="00747843" w:rsidP="00747843">
      <w:pPr>
        <w:numPr>
          <w:ilvl w:val="0"/>
          <w:numId w:val="6"/>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создание четкой системы подготовки, переподготовки, повышения квалификации различных категорий руководителей и активистов детского и молодежного общественного движения;</w:t>
      </w:r>
    </w:p>
    <w:p w:rsidR="00747843" w:rsidRPr="00747843" w:rsidRDefault="00747843" w:rsidP="00747843">
      <w:pPr>
        <w:numPr>
          <w:ilvl w:val="0"/>
          <w:numId w:val="6"/>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усиление духовно-нравственного воспитания подрастающего поколения, пропаганды и внедрения здорового образа жизни, физкультуры и спорта в молодежной среде;</w:t>
      </w:r>
    </w:p>
    <w:p w:rsidR="00747843" w:rsidRPr="00747843" w:rsidRDefault="00747843" w:rsidP="00747843">
      <w:pPr>
        <w:numPr>
          <w:ilvl w:val="0"/>
          <w:numId w:val="6"/>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обеспечение социальной гражданской ответственности СМИ, сети Интернет в формировании нового поколения молодежи.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На первый план выходит воспитательная работа с молодежью. Это наглядно показали дискуссии в группах череповецкой молодежи по обсуждению духовности, нравственности и духовно-нравственного воспитания. Молодые люди разделились на «скептиков», заявляющих, что «…ничего с подрастающим поколением поделать нельзя», «…все очень запущено, и школе с этой проблемой не справиться» и на тех, кто уверял, что «…не вся молодежь бездуховна и безнравственна, и есть огромное множество примеров тому в подтверждение». Обсуждение проводилось в рамках семинара «Управление успешным фандрайзингом» с участием руководителей и представителей студенческих активов высших учебных заведений Череповца, руководителей и активистов молодежных общественных движений, сотрудников Череповецкого молодежного центра, общеобразовательных учреждений, учреждений культуры, специалистов сектора мэрии по работе с молодежью.</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На вопрос «Что содействует духовно-нравственному воспитанию и что ему противодействует?» практически все участники ответили одинаково: содействует семья (если она не асоциальная), церковь, образовательные учреждения, участие детей и подростков в конструктивных молодежных организациях и движениях, некоторые передачи и публикации, а противодействуют, в основном – коммерциализированные СМИ, особенно телевидение. В ответе на вопрос «Что именно вас не устраивает в политике нашего современного телевидения?» молодые люди были единодушны в оценке большинства передач как «…развращающих молодежь, показывающих только теневую сторону жизни, нагнетающих безысходность и заставляющих думать, что в этой стране никого ничего хорошего не ждет, что у молодежи в ней нет будущего».</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xml:space="preserve">В результате работы над проектами по проблемам (агрессивное поведение части подростков; экология города; вредные привычки, наркомания среди детей и подростков; правовая безграмотность молодежи) были выработаны предложения по повышению результативности работы по духовно-нравственному воспитанию детей и подростков с точки зрения молодых активистов студенческих и молодежных движений. Общественной палате Вологодской области предложено организовать общественный фонд для грантовой поддержки гуманитарных инициатив общественных движений и организаций, а также </w:t>
      </w:r>
      <w:r w:rsidRPr="00747843">
        <w:rPr>
          <w:rFonts w:ascii="Arial" w:eastAsia="Times New Roman" w:hAnsi="Arial" w:cs="Arial"/>
          <w:color w:val="4D4D4D"/>
          <w:sz w:val="16"/>
          <w:szCs w:val="16"/>
          <w:lang w:eastAsia="ru-RU"/>
        </w:rPr>
        <w:lastRenderedPageBreak/>
        <w:t>обратиться к средствам массовой информации с требованием оградить детей от пропаганды разврата, насилия, вседозволенности, потребительства и бездумного прожигания жизни.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Родительская общественность проявляет озабоченность о будущем школьного образования. Граждане в своих письмах и обращениях указывают на сворачивание воспитательной работы в школах, что отрицательно сказывается на становлении личности подрастающего поколения. В отношениях учителя и ученика в значительной степени уже утрачены элементы социально-воспитательного общения.</w:t>
      </w:r>
    </w:p>
    <w:p w:rsidR="00747843" w:rsidRPr="00747843" w:rsidRDefault="00747843" w:rsidP="00747843">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Развитие женского движения</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Свыше 20 лет в области активно развивается женское движение, организатором которого является региональное отделение общероссийской общественной организации «Союз женщин России» – Вологодский областной Совет женщин.</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Постоянно совершенствуется структура областной организации, увеличивается численность первичных женских организаций, укрепляется городское и районное звено. В настоящее время действуют 28 районных и городских женских Советов, около 400 первичных женских организаций. Общая численность членов Советов составляет более 37 тысяч человек.</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Основным направлением их работы являются вопросы социально-правовой защиты семьи и детей. Разработана и реализуется программа «Семье – общественную поддержку, заботу и внимание». Организован совместно с областной Федерацией профсоюзов, Союзом промышленников и предпринимателей областной конкурс среди организаций на лучшую социальную программу в поддержку семьи.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рамках организованной областным Советом женщин эстафеты «Материнский подвиг Вологодчины» ведется сбор уникальных материалов по семейным традициям Вологодчины, многодетным семьям для занесения в областную Книгу Материнского подвига. По инициативе областного Совета женщин учреждена государственная награда Вологодской области – «Медаль материнства» для многодетных матерей.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Сложилась система проведения съезда для матерей области, Дней семьи, приема молодых семей, презентация клубов молодой семьи, праздников для многодетных семей.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Значительно возрос уровень участия активисток женского движения в подготовке и принятии решений Правительства области, законодательных актов в пользу семьи с установлением различных видов государственной социальной помощи: пособий, компенсаций, денежных выплат, бесплатного питания и т.д.</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Областной Совет женщин стал организатором акции «Право ребенка на семью», направленной на содействие семейному жизнеустройству детей-сирот.</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Участие женских организаций в областной акции «Белая лента» направлена на противодействие семейному насилию, жестокому обращению в отношении детей, женщин, пожилых людей, инвалидов.</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Областной Совет женщин – неоднократный победитель областного конкурса на получение гранта на повышение статуса семьи в обществе.</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 учетом новых социально-экономических и политических перемен в обществе разработан и выполняется план мероприятий по улучшению положения женщин на рынке труда, развитию женского предпринимательства. По инициативе областного Совета женщин внесены предложения в областное межотраслевое соглашение по соблюдению особенностей регулирования охраны труда женщин, предоставлению дополнительных социальных выплат для лиц с семейными обязанностями, обеспечению гендерного подхода к формированию и реализации социально-экономической политики.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Созданы фонд «Женщина и бизнес» и Совет деловых женщин.</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Высокое общественное признание приобрел областной конкурс «Женщина года».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Учреждены специальные Дипломы и поощрительные призы областного Совета женщин в рамках областных конкурсов на «Лучшую организацию работы в сфере охраны труда» и «Лучший коллективный договор».</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Активно действует созданный при Областном Совете женщин «Совет по работе с военнослужащими». Возрождена практика проведения областных собраний родителей призывников, торжественных проводов в армию, организации шефства над военными частями. В системе проводятся посещения воинских частей, «горячие линии», прием членов семей военнослужащих. Оказывается содействие в трудоустройстве лиц после демобилизации, увольнения с военной службы. В этой работе также принимает активное участие Совет солдатских матерей.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течение ряда лет большую социальную работу осуществляет Кризисный центр для женщин.</w:t>
      </w:r>
    </w:p>
    <w:p w:rsidR="00747843" w:rsidRPr="00747843" w:rsidRDefault="00747843" w:rsidP="00747843">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Религиозные организации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 данным Российского объединения исследователей религии, в Вологодской области зарегистрированы как централизованные религиозные организации, так и местные. Самое большое число культовых организаций принадлежит Русской православной церкви Московского патриархата. Действуют организации христиан пятидесятников Евангельской веры, евангелистских христиан, баптистов, адвентистов седьмого дня и свидетелей Иеговы, община правоверных иудеев, римско-католическая церковь, мусульманская мечеть, методистская церковь, общество сознания Кришны. Помимо зарегистрированных религиозных организаций в области действуют более 40 незарегистрированных объединений религиозного толка либо зарегистрированных как общественные культурно-просветительские организации.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Согласно данным опроса ИСЭРТ РАН (2008 г.) 79% вологжан относят себя к верующим людям. Женщин среди верующих на 17% больше, чем мужчин. Среди людей старшего возраста верующих больше. 94% населения Вологодской области разделяет верования православной церкви. На втором месте стоит ислам (1%), далее – католицизм (0,4%)</w:t>
      </w:r>
      <w:hyperlink r:id="rId7" w:anchor="_ftn3" w:history="1">
        <w:r w:rsidRPr="00747843">
          <w:rPr>
            <w:rFonts w:ascii="Verdana" w:eastAsia="Times New Roman" w:hAnsi="Verdana" w:cs="Arial"/>
            <w:color w:val="336699"/>
            <w:sz w:val="15"/>
            <w:u w:val="single"/>
            <w:lang w:eastAsia="ru-RU"/>
          </w:rPr>
          <w:t>[3]</w:t>
        </w:r>
      </w:hyperlink>
      <w:r w:rsidRPr="00747843">
        <w:rPr>
          <w:rFonts w:ascii="Arial" w:eastAsia="Times New Roman" w:hAnsi="Arial" w:cs="Arial"/>
          <w:color w:val="4D4D4D"/>
          <w:sz w:val="16"/>
          <w:szCs w:val="16"/>
          <w:lang w:eastAsia="ru-RU"/>
        </w:rPr>
        <w:t>.</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Наиболее действенно православное социальное служение в пропаганде духовно-нравственных ценностей, патриотизма, здорового образа жизни. В контакте с областными и муниципальными учреждениями образования и культуры проводятся образовательные чтения – Дмитриевские, Игнатиевские, Ферапонтовские, Прокопиевские, Таисиевские, встречи, диспуты, беседы, напутствия призывникам, православные балы и Рождественские елки, молодежные краеведческо-реставрационные экспедиции, конкурсы на лучшие творческие работы. Традиционные формы сотрудничества религиозных организаций с муниципалитетами включают в себя проведение памятных и праздничных мероприятий, включая государственные праздники.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Профилактика наркомании и алкогольной зависимости решается в рамках программы «Общее дело». При православном храме Покрова на Торгу (Вологда) действует пункт помощи лицам, страдающим от алкогольной и наркотической зависимости.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lastRenderedPageBreak/>
        <w:t>При православном храме св. Николая во Владычной слободе (Вологда) открыт Центр социальной помощи неимущим и одиноким гражданам пожилого возраста.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Во всех храмах области проводятся благотворительные акции по сбору финансовых средств и иной материальной помощи нуждающимся.</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Кирилловском районе приступили к реализации нового проекта «Кириллов – обручальное кольцо», направленного на сохранение и пропаганду духовно-нравственных традиций семейных отношений.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Организации христиан пятидесятников Евангельской веры организовали несколько направлений социального служения: реабилитационный центр для зависимых от наркомании, спортивно-оздоровительный клуб для подростков, детский досугово-познавательный центр для детей, клубы молодой семьи. Адвентисты Седьмого дня пропагандируют здоровый образ жизни. Протестантская организация из Германии совместно с областным департаментом труда и социального развития участвует в повышении квалификации специалистов сферы социальной защиты в работе семьями с алкогольной зависимостью, по защите инвалидов, по вопросам домашнего насилия.</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Вместе с тем, согласно данным опроса ИСЭРТ РАН (2008 г.), 16% вологжан не считают себя защищенными от притеснений из-за своих религиозных убеждений, при этом совсем незащищенными считают себя 6% жителей области. Заметнее всего это проявляется в Вологде и районах, в Череповце же – в два раза меньше. Большая часть жителей, чьи права были нарушены и кто не пытался отстоять их, проживают в Вологде. Около половины жителей Череповца, чьи права были нарушены, отстояли их. Выясняется, что при прочих равных условиях, жители Череповца более уверены и свободны в своем выборе вероисповедания, поскольку чувствуют себя защищенными от религиозных притеснений</w:t>
      </w:r>
      <w:hyperlink r:id="rId8" w:anchor="_ftn4" w:history="1">
        <w:r w:rsidRPr="00747843">
          <w:rPr>
            <w:rFonts w:ascii="Verdana" w:eastAsia="Times New Roman" w:hAnsi="Verdana" w:cs="Arial"/>
            <w:color w:val="336699"/>
            <w:sz w:val="15"/>
            <w:u w:val="single"/>
            <w:lang w:eastAsia="ru-RU"/>
          </w:rPr>
          <w:t>[4]</w:t>
        </w:r>
      </w:hyperlink>
      <w:r w:rsidRPr="00747843">
        <w:rPr>
          <w:rFonts w:ascii="Arial" w:eastAsia="Times New Roman" w:hAnsi="Arial" w:cs="Arial"/>
          <w:color w:val="4D4D4D"/>
          <w:sz w:val="16"/>
          <w:szCs w:val="16"/>
          <w:lang w:eastAsia="ru-RU"/>
        </w:rPr>
        <w:t>.</w:t>
      </w:r>
    </w:p>
    <w:p w:rsidR="00747843" w:rsidRPr="00747843" w:rsidRDefault="00747843" w:rsidP="0074784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Общественные советы</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В первое десятилетие XXI века в России люди жили в системе правил, суть которых была в том, что власть обеспечивала «стабильность», а население не претендовало на политические права, которые у него возникли в 1990-е годы. Сейчас идея справедливости выходит на первый план. Власть вынуждена идти на новую ступень открытости перед гражданами. Прошедший 2009 г. был ознаменован развертыванием работы в региональных органах федеральных структур по формированию общественных советов. Импульс был задан распоряжением Президента Российской Федерации о создании общественных советов при федеральных органах исполнительной власти.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результате такие советы начали свою работу в областных подразделениях федеральных органов: управлении внутренних дел, службы исполнения наказаний, службы судебных приставов, службы по контролю за оборотом наркотиков, антимонопольной службы.</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 рекомендации Общественной палаты Вологодской области 11 муниципалитетов районного уровня поддержали в той или иной мере идею создания общественных советов, опираясь на опыт работы подобного формирования при мэрии г. Череповца. Анализ деятельности этих структур позволяет сделать вывод о том, что они могут стать одним из важнейших инструментов практической демократии. Общественный совет многофункционален. Это эксперт, консультант, лоббист, это возможность для общественности представить власти общественный запрос, широко озвучить какую-то проблему, предлагать инициативы и продвигать социальные технологии, расширять число своих сторонников, в том числе во власти и в профессиональном сообществе, формировать это сообщество и т.д.</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Вопрос в том, как сделать советы, которые по числу структур могут стать самым распространенным институтом взаимодействия общественности и власти, эффективным институтом в целом, чтобы их успешность не сводилась только к успеху отдельных активных их членов. Известно, что общественность любит стихийно собраться и поговорить и почти всегда не любит что-то делать. Создание советов, комитетов, комиссий и прочее может превратиться в создание еще одних вывесок. Чтобы этого не произошло, необходимо наладить процесс гражданского воспитания населения, восстановить широкую сеть институтов гражданского образования, сделать такое образование и воспитание непрерывным, начиная со школы через всю последующую жизнь и трудовую деятельность человека. Сегодня это самая запущенная идеологическая проблема, отданная на откуп коммерциализированному телевидению и ангажированным печатным СМИ.</w:t>
      </w:r>
    </w:p>
    <w:p w:rsidR="00747843" w:rsidRPr="00747843" w:rsidRDefault="00747843" w:rsidP="0074784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Власть и гражданское общество</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настоящее время на федеральном уровне принят ряд законов, регламентирующих возможности взаимодействия организаций гражданского общества и органов власти для совместного решения основных жизненно важных вопросов, затрагивающих права, свободы и законные интересы граждан. В Вологодской области также были приняты нормативные акты, регулирующие порядок и условия взаимодействия органов власти и гражданского общества, государственную поддержку общественных и иных организаций гражданского общества.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таблице 3 приводятся данные о законодательном закреплении возможности диалога гражданского общества и власти в Вологодской области.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Таблица 3</w:t>
      </w:r>
    </w:p>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Состояние нормативно-правовой базы по развитию гражданского общества</w:t>
      </w:r>
    </w:p>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Российской Федерации и Вологодской области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04"/>
        <w:gridCol w:w="2260"/>
        <w:gridCol w:w="2121"/>
      </w:tblGrid>
      <w:tr w:rsidR="00747843" w:rsidRPr="00747843" w:rsidTr="00747843">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Законодательство</w:t>
            </w:r>
          </w:p>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(нормативные акты органов государственной власти субъектов Российской Федерации)</w:t>
            </w:r>
          </w:p>
        </w:tc>
        <w:tc>
          <w:tcPr>
            <w:tcW w:w="23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Количество субъектов Российской Федерации, где приняты соответствующие нормативные акты</w:t>
            </w:r>
          </w:p>
        </w:tc>
        <w:tc>
          <w:tcPr>
            <w:tcW w:w="222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Количество нормативных актов, принятых в Вологодской области</w:t>
            </w:r>
          </w:p>
        </w:tc>
      </w:tr>
      <w:tr w:rsidR="00747843" w:rsidRPr="00747843" w:rsidTr="00747843">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Законодательство об общественных палатах</w:t>
            </w:r>
          </w:p>
        </w:tc>
        <w:tc>
          <w:tcPr>
            <w:tcW w:w="23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52</w:t>
            </w:r>
          </w:p>
        </w:tc>
        <w:tc>
          <w:tcPr>
            <w:tcW w:w="222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w:t>
            </w:r>
          </w:p>
        </w:tc>
      </w:tr>
      <w:tr w:rsidR="00747843" w:rsidRPr="00747843" w:rsidTr="00747843">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Законодательство о социальном заказе</w:t>
            </w:r>
          </w:p>
        </w:tc>
        <w:tc>
          <w:tcPr>
            <w:tcW w:w="23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6</w:t>
            </w:r>
          </w:p>
        </w:tc>
        <w:tc>
          <w:tcPr>
            <w:tcW w:w="222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Нет</w:t>
            </w:r>
          </w:p>
        </w:tc>
      </w:tr>
      <w:tr w:rsidR="00747843" w:rsidRPr="00747843" w:rsidTr="00747843">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Законодательство о государственной поддержке НКО и грантах</w:t>
            </w:r>
          </w:p>
        </w:tc>
        <w:tc>
          <w:tcPr>
            <w:tcW w:w="23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63</w:t>
            </w:r>
          </w:p>
        </w:tc>
        <w:tc>
          <w:tcPr>
            <w:tcW w:w="222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w:t>
            </w:r>
          </w:p>
        </w:tc>
      </w:tr>
      <w:tr w:rsidR="00747843" w:rsidRPr="00747843" w:rsidTr="00747843">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Законодательство об обращениях граждан</w:t>
            </w:r>
          </w:p>
        </w:tc>
        <w:tc>
          <w:tcPr>
            <w:tcW w:w="23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47</w:t>
            </w:r>
          </w:p>
        </w:tc>
        <w:tc>
          <w:tcPr>
            <w:tcW w:w="222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w:t>
            </w:r>
          </w:p>
        </w:tc>
      </w:tr>
      <w:tr w:rsidR="00747843" w:rsidRPr="00747843" w:rsidTr="00747843">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Законодательство о взаимодействии органов власти и гражданского общества</w:t>
            </w:r>
          </w:p>
        </w:tc>
        <w:tc>
          <w:tcPr>
            <w:tcW w:w="23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87</w:t>
            </w:r>
          </w:p>
        </w:tc>
        <w:tc>
          <w:tcPr>
            <w:tcW w:w="222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9</w:t>
            </w:r>
          </w:p>
        </w:tc>
      </w:tr>
      <w:tr w:rsidR="00747843" w:rsidRPr="00747843" w:rsidTr="00747843">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lastRenderedPageBreak/>
              <w:t>Законодательство о благотворительности</w:t>
            </w:r>
          </w:p>
        </w:tc>
        <w:tc>
          <w:tcPr>
            <w:tcW w:w="23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14</w:t>
            </w:r>
          </w:p>
        </w:tc>
        <w:tc>
          <w:tcPr>
            <w:tcW w:w="222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Нет</w:t>
            </w:r>
          </w:p>
        </w:tc>
      </w:tr>
      <w:tr w:rsidR="00747843" w:rsidRPr="00747843" w:rsidTr="00747843">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Законодательство о публичных слушаниях и общественной экспертизе</w:t>
            </w:r>
          </w:p>
        </w:tc>
        <w:tc>
          <w:tcPr>
            <w:tcW w:w="23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55</w:t>
            </w:r>
          </w:p>
        </w:tc>
        <w:tc>
          <w:tcPr>
            <w:tcW w:w="222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w:t>
            </w:r>
          </w:p>
        </w:tc>
      </w:tr>
      <w:tr w:rsidR="00747843" w:rsidRPr="00747843" w:rsidTr="00747843">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Иные формы диалога</w:t>
            </w:r>
          </w:p>
        </w:tc>
        <w:tc>
          <w:tcPr>
            <w:tcW w:w="234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57</w:t>
            </w:r>
          </w:p>
        </w:tc>
        <w:tc>
          <w:tcPr>
            <w:tcW w:w="2220" w:type="dxa"/>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w:t>
            </w:r>
          </w:p>
        </w:tc>
      </w:tr>
    </w:tbl>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 данным Доклада о состоянии гражданского общества в Российской Федерации за 2009 г.</w:t>
      </w:r>
      <w:hyperlink r:id="rId9" w:anchor="_ftn5" w:history="1">
        <w:r w:rsidRPr="00747843">
          <w:rPr>
            <w:rFonts w:ascii="Verdana" w:eastAsia="Times New Roman" w:hAnsi="Verdana" w:cs="Arial"/>
            <w:color w:val="336699"/>
            <w:sz w:val="15"/>
            <w:u w:val="single"/>
            <w:lang w:eastAsia="ru-RU"/>
          </w:rPr>
          <w:t>[5]</w:t>
        </w:r>
      </w:hyperlink>
      <w:r w:rsidRPr="00747843">
        <w:rPr>
          <w:rFonts w:ascii="Arial" w:eastAsia="Times New Roman" w:hAnsi="Arial" w:cs="Arial"/>
          <w:color w:val="4D4D4D"/>
          <w:sz w:val="16"/>
          <w:szCs w:val="16"/>
          <w:lang w:eastAsia="ru-RU"/>
        </w:rPr>
        <w:t>, Вологодская область занимает 45-е место среди регионов Российской Федерации по критерию продвижения механизмов межсекторного социального партнерства</w:t>
      </w:r>
      <w:hyperlink r:id="rId10" w:anchor="_ftn6" w:history="1">
        <w:r w:rsidRPr="00747843">
          <w:rPr>
            <w:rFonts w:ascii="Verdana" w:eastAsia="Times New Roman" w:hAnsi="Verdana" w:cs="Arial"/>
            <w:color w:val="336699"/>
            <w:sz w:val="15"/>
            <w:u w:val="single"/>
            <w:lang w:eastAsia="ru-RU"/>
          </w:rPr>
          <w:t>[6]</w:t>
        </w:r>
      </w:hyperlink>
      <w:r w:rsidRPr="00747843">
        <w:rPr>
          <w:rFonts w:ascii="Arial" w:eastAsia="Times New Roman" w:hAnsi="Arial" w:cs="Arial"/>
          <w:color w:val="4D4D4D"/>
          <w:sz w:val="16"/>
          <w:szCs w:val="16"/>
          <w:lang w:eastAsia="ru-RU"/>
        </w:rPr>
        <w:t>. Регион находится на четвертом месте в Северо-Западном федеральном округе. Для сравнения: Калининградская область – 27 место, Мурманская – 38, Архангельская – 47, Ленинградская – 52, Республика Коми – 66, Республика Карелия – 79, Псковская область – 82.</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связи с этим можно вынести на обсуждение предложения о необходимости принятия в Вологодской области нормативных актов, связанных с вопросами регулирования благотворительной деятельности, налогообложения некоммерческих организаций и благотворителей, а также расширения условий развития взаимодействия власти, бизнеса и общества.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Однако рейтинг, построенный в зависимости только от числа принятых нормативных актов по механизмам межсекторного взаимодействия, не позволяет вполне объективно оценивать уровень развития взаимодействия, так как принятие нормативно-правовых актов не всегда означает, что запускается реализация механизма.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Уточняющим фактором характеристик общественной жизни служит включенность жителей в политическую жизнь региона. Это проявляется в уровне их информированности о деятельности органов государственной власти. В ходе исследования, проведенного ИСЭРТ РАН в 2008 г., было установлено, что 82% населения отказались отвечать на вопрос: «Пожалуйста, припомните, по каким важным вопросам областные, местные власти приняли постановление за последний год». И лишь 18% опрошенных назвали несколько направлений региональной политики, о которых они что-то слышали: реформа ЖКХ (4,2%), заработная плата бюджетников (2,3%), строительство и ремонт дорог (1,8%), повышение пенсий (1,7%), рост тарифов на коммунальные услуги (0,9%), ипотечное кредитование и повышение платы за проезд в общественном транспорте (0,8%)</w:t>
      </w:r>
      <w:hyperlink r:id="rId11" w:anchor="_ftn7" w:history="1">
        <w:r w:rsidRPr="00747843">
          <w:rPr>
            <w:rFonts w:ascii="Verdana" w:eastAsia="Times New Roman" w:hAnsi="Verdana" w:cs="Arial"/>
            <w:color w:val="336699"/>
            <w:sz w:val="15"/>
            <w:u w:val="single"/>
            <w:lang w:eastAsia="ru-RU"/>
          </w:rPr>
          <w:t>[7]</w:t>
        </w:r>
      </w:hyperlink>
      <w:r w:rsidRPr="00747843">
        <w:rPr>
          <w:rFonts w:ascii="Arial" w:eastAsia="Times New Roman" w:hAnsi="Arial" w:cs="Arial"/>
          <w:color w:val="4D4D4D"/>
          <w:sz w:val="16"/>
          <w:szCs w:val="16"/>
          <w:lang w:eastAsia="ru-RU"/>
        </w:rPr>
        <w:t>.</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Таким образом, уровень информированности населения по вопросам принятия властью тех или иных решений можно охарактеризовать как крайне низкий.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Важным условием эффективного функционирования властных институтов является степень общественного доверия к ним. Как показывают данные исследований, уровень доверия населения области к большинству действующих в стране и регионе структур и институтов власти невелик. При этом в 2009 г., в условиях финансово-экономического кризиса, он заметно снизился (табл. 4).</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Таблица 4</w:t>
      </w:r>
    </w:p>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Доля населения, доверяющего действующим в стране общественным структурам</w:t>
      </w:r>
    </w:p>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и институтам власти (в % от числа опрошенных)</w:t>
      </w:r>
    </w:p>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tbl>
      <w:tblPr>
        <w:tblW w:w="934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7"/>
        <w:gridCol w:w="1144"/>
        <w:gridCol w:w="1144"/>
        <w:gridCol w:w="1143"/>
        <w:gridCol w:w="1143"/>
      </w:tblGrid>
      <w:tr w:rsidR="00747843" w:rsidRPr="00747843" w:rsidTr="00747843">
        <w:trPr>
          <w:tblHeade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Структуры и институты власти</w:t>
            </w:r>
          </w:p>
        </w:tc>
        <w:tc>
          <w:tcPr>
            <w:tcW w:w="6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2000 год</w:t>
            </w:r>
          </w:p>
        </w:tc>
        <w:tc>
          <w:tcPr>
            <w:tcW w:w="6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2007 год</w:t>
            </w:r>
          </w:p>
        </w:tc>
        <w:tc>
          <w:tcPr>
            <w:tcW w:w="6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2008 год</w:t>
            </w:r>
          </w:p>
        </w:tc>
        <w:tc>
          <w:tcPr>
            <w:tcW w:w="6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2009 год</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Президенту РФ</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57,1</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60,3</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65,2</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51,6</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Правительству РФ</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42,7</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41,9</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60,2</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46,7</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Церкви</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42,3</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44,8</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51,9</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44,9</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Совету Федерации</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28,3</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34,9</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47,6</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35,9</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Суду</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31,6</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32,1</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41,3</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35,1</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Руководству области</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31,3</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40,6</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48,6</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34,9</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Прокуратуре</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30,9</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31,1</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40,9</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34,8</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Федеральной службе безопасности</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34,2</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34,2</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43,8</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34,3</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Государственной Думе РФ</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20,7</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29,5</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42,0</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33,5</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Армии</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37,0</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28,7</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37,8</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33,5</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Органам местного самоуправления</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32,3</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40,9</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33,1</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Милиции</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27,2</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28,3</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36,5</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33,1</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Средствам массовой информации</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33,4</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27,5</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35,2</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28,7</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Профсоюзам</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28,4</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28,6</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35,9</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28,1</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Общественным организациям</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24,4</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32,6</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23,8</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Директорам, руководителям предприятий</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19,6</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23,6</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30,5</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22,5</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Банковским, предпринимательским кругам</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12,4</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21,3</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26,6</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20,3</w:t>
            </w:r>
          </w:p>
        </w:tc>
      </w:tr>
      <w:tr w:rsidR="00747843" w:rsidRPr="00747843" w:rsidTr="0074784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Политическим партиям, движениям</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10,7</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17,6</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26,8</w:t>
            </w:r>
          </w:p>
        </w:tc>
        <w:tc>
          <w:tcPr>
            <w:tcW w:w="600" w:type="pct"/>
            <w:tcBorders>
              <w:top w:val="outset" w:sz="6" w:space="0" w:color="auto"/>
              <w:left w:val="outset" w:sz="6" w:space="0" w:color="auto"/>
              <w:bottom w:val="outset" w:sz="6" w:space="0" w:color="auto"/>
              <w:right w:val="outset" w:sz="6" w:space="0" w:color="auto"/>
            </w:tcBorders>
            <w:vAlign w:val="center"/>
            <w:hideMark/>
          </w:tcPr>
          <w:p w:rsidR="00747843" w:rsidRPr="00747843" w:rsidRDefault="00747843" w:rsidP="00747843">
            <w:pPr>
              <w:spacing w:before="38" w:after="38" w:line="240" w:lineRule="auto"/>
              <w:ind w:left="38" w:right="38"/>
              <w:jc w:val="center"/>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20,0</w:t>
            </w:r>
          </w:p>
        </w:tc>
      </w:tr>
    </w:tbl>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Как показали данные исследования ИСЭРТ РАН, проведенного в 2008 г. во всех субъектах СЗФО, только 14 – 15% жителей округа и Вологодской области полагают, что власти «понимают и учитывают» их интересы. Кроме того, 51% населения (также как и жителей СЗФО в целом) считает, что деятельность региональных органов власти так или иначе закрыта для граждан. Мнение о прозрачности власти поддерживает менее 1/5 жителей округа и области</w:t>
      </w:r>
      <w:hyperlink r:id="rId12" w:anchor="_ftn8" w:history="1">
        <w:r w:rsidRPr="00747843">
          <w:rPr>
            <w:rFonts w:ascii="Verdana" w:eastAsia="Times New Roman" w:hAnsi="Verdana" w:cs="Arial"/>
            <w:color w:val="336699"/>
            <w:sz w:val="15"/>
            <w:u w:val="single"/>
            <w:lang w:eastAsia="ru-RU"/>
          </w:rPr>
          <w:t>[8]</w:t>
        </w:r>
      </w:hyperlink>
      <w:r w:rsidRPr="00747843">
        <w:rPr>
          <w:rFonts w:ascii="Arial" w:eastAsia="Times New Roman" w:hAnsi="Arial" w:cs="Arial"/>
          <w:color w:val="4D4D4D"/>
          <w:sz w:val="16"/>
          <w:szCs w:val="16"/>
          <w:lang w:eastAsia="ru-RU"/>
        </w:rPr>
        <w:t>.</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Необходимо отметить, что федеральная власть в лице Президента Российской Федерации воспринимает некоторые импульсы, исходящие из гражданского общества. Осуществляются меры по совершенствованию законодательства о политических партиях, о выборах. Намечаются перемены в правоохранительной системе. Идет речь о преодолении закрытости властных структур. Тем не менее, проблема «взаимного отчуждения» общества и власти по-прежнему чрезвычайно актуальна.</w:t>
      </w:r>
    </w:p>
    <w:p w:rsidR="00747843" w:rsidRPr="00747843" w:rsidRDefault="00747843" w:rsidP="0074784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lastRenderedPageBreak/>
        <w:t>Бизнес и гражданское общество</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Вологодской области зарегистрированы 4 общественных объединения и 17 иных некоммерческих организаций предпринимателей. Они ставят своей целью защиту интересов предпринимательского сообщества в промышленной, аграрной и иных сферах.</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Особое место среди объединений предпринимателей занимают аграрные общественные организации: Ассоциация крестьянских (фермерских) хозяйств и сельскохозяйственных кооперативов области, Крестьянский союз и Агропромсоюз. Благодаря их деятельности по защите законных интересов тружеников села удается воздействовать на органы власти при выработке аграрной политики и мер поддержки сельского хозяйства области. Эти общественные организации представлены в трехсторонней комиссии по социальному партнерству, Общественной палате и Законодательном собрании области.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Степень консолидации интересов предпринимательского сообщества можно оценить как довольно слабую. По данным исследования, проведенного ИСЭРТ РАН в 2008 г. среди субъектов малого бизнеса, в работе общественных предпринимательских объединений областного уровня принимают участие 17% предпринимателей, местного уровня – 19%. Только 7% представителей сектора малого бизнеса высоко оценили степень консолидации предпринимательской среды в отстаивании своих интересов на местном уровне, 12% – на региональном уровне.</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Ниже приводятся обобщенные предложения, которые поступили в результате обсуждения в среде предпринимательского сообщества антикризисных мер Правительства Российской Федерации и Правительства Вологодской области, направленные на создание благоприятных условий для становления и ускоренного накопления отечественного капитала:</w:t>
      </w:r>
    </w:p>
    <w:p w:rsidR="00747843" w:rsidRPr="00747843" w:rsidRDefault="00747843" w:rsidP="00747843">
      <w:pPr>
        <w:numPr>
          <w:ilvl w:val="0"/>
          <w:numId w:val="7"/>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упрощенные разрешительные, регистрационные и лицензионные процедуры;</w:t>
      </w:r>
    </w:p>
    <w:p w:rsidR="00747843" w:rsidRPr="00747843" w:rsidRDefault="00747843" w:rsidP="00747843">
      <w:pPr>
        <w:numPr>
          <w:ilvl w:val="0"/>
          <w:numId w:val="7"/>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в оценке качества работы госаппарата и развития экономики перейти от тех показателей, которые были в ходу в последние годы (инфляция, курс рубля, зарубежные инвестиции) к тем, которые реально отражают достижения: производительность труда, энерговооруженность, инвестиции в основной капитал, доля высокотехнологичной продукции;</w:t>
      </w:r>
    </w:p>
    <w:p w:rsidR="00747843" w:rsidRPr="00747843" w:rsidRDefault="00747843" w:rsidP="00747843">
      <w:pPr>
        <w:numPr>
          <w:ilvl w:val="0"/>
          <w:numId w:val="7"/>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пересмотреть акценты монетаристской политики в сторону расширения внутреннего спроса, создания и развития нового технологического уклада;</w:t>
      </w:r>
    </w:p>
    <w:p w:rsidR="00747843" w:rsidRPr="00747843" w:rsidRDefault="00747843" w:rsidP="00747843">
      <w:pPr>
        <w:numPr>
          <w:ilvl w:val="0"/>
          <w:numId w:val="7"/>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государственные и муниципальные заказы в приоритетном порядке для отечественных предпринимателей;</w:t>
      </w:r>
    </w:p>
    <w:p w:rsidR="00747843" w:rsidRPr="00747843" w:rsidRDefault="00747843" w:rsidP="00747843">
      <w:pPr>
        <w:numPr>
          <w:ilvl w:val="0"/>
          <w:numId w:val="7"/>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государственное финансирование капиталоемких секторов экономики и соответственно доминирование государства в этих секторах;</w:t>
      </w:r>
    </w:p>
    <w:p w:rsidR="00747843" w:rsidRPr="00747843" w:rsidRDefault="00747843" w:rsidP="00747843">
      <w:pPr>
        <w:numPr>
          <w:ilvl w:val="0"/>
          <w:numId w:val="7"/>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инфраструктурные проекты за счет государственного и регионального бюджетов;</w:t>
      </w:r>
    </w:p>
    <w:p w:rsidR="00747843" w:rsidRPr="00747843" w:rsidRDefault="00747843" w:rsidP="00747843">
      <w:pPr>
        <w:numPr>
          <w:ilvl w:val="0"/>
          <w:numId w:val="7"/>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санация предприятий и банков через частичную национализацию;</w:t>
      </w:r>
    </w:p>
    <w:p w:rsidR="00747843" w:rsidRPr="00747843" w:rsidRDefault="00747843" w:rsidP="00747843">
      <w:pPr>
        <w:numPr>
          <w:ilvl w:val="0"/>
          <w:numId w:val="7"/>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увеличение уставных капиталов за счет эмиссии пакетов акций, приобретаемых государством;</w:t>
      </w:r>
    </w:p>
    <w:p w:rsidR="00747843" w:rsidRPr="00747843" w:rsidRDefault="00747843" w:rsidP="00747843">
      <w:pPr>
        <w:numPr>
          <w:ilvl w:val="0"/>
          <w:numId w:val="7"/>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резкое сокращение процентных ставок по кредитам;</w:t>
      </w:r>
    </w:p>
    <w:p w:rsidR="00747843" w:rsidRPr="00747843" w:rsidRDefault="00747843" w:rsidP="00747843">
      <w:pPr>
        <w:numPr>
          <w:ilvl w:val="0"/>
          <w:numId w:val="7"/>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замораживание (снижение) тарифов естественных монополий;</w:t>
      </w:r>
    </w:p>
    <w:p w:rsidR="00747843" w:rsidRPr="00747843" w:rsidRDefault="00747843" w:rsidP="00747843">
      <w:pPr>
        <w:numPr>
          <w:ilvl w:val="0"/>
          <w:numId w:val="7"/>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регулирование цен на рынке горюче-смазочных материалов путем «отвязки» их обоснования конъюнктурой внешних рынков;</w:t>
      </w:r>
    </w:p>
    <w:p w:rsidR="00747843" w:rsidRPr="00747843" w:rsidRDefault="00747843" w:rsidP="00747843">
      <w:pPr>
        <w:numPr>
          <w:ilvl w:val="0"/>
          <w:numId w:val="7"/>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увеличение поддержки сельского хозяйства.</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Важным направлением взаимодействия общественных организаций и предпринимательских структур является работа, направленная на повышение социальной ответственности бизнеса.</w:t>
      </w:r>
    </w:p>
    <w:p w:rsidR="00747843" w:rsidRPr="00747843" w:rsidRDefault="00747843" w:rsidP="0074784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Гражданское общество и СМИ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Средства массовой информации – сегодня главный инструмент воздействия на общественное сознание.</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Областное телевидение представляют филиалы ВГТРК «Вологодское телевидение», а также «Рен-ТВ Вологда» и «ТВ-7» (Вологда), «12 канал» и телекомпания «Провинция» (Череповец). Именно телевизионные программы жители Вологодской области (94%) выбирают в качестве основного источника информации (опрос ИСЭРТ РАН, 2008 г.). 43% жителей области отдают предпочтение политическим новостям, 35% – экономическим новостям. Однако в целом население более всего интересуется телевизионной информацией развлекательного характера.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Опрос показал, что более популярны областные газеты (18%), нежели центральные (7%), хотя половина населения читают и те и другие. 21% жителей региона не читает никаких газет.</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Наибольший интерес вызывают «Аргументы и факты», «Комсомольская правда», «СПИД-ИНФО», «Вологодская неделя», «Вологодские новости», «Премьер», «Голос Череповца», «Курьер», «Речь», районные газеты.</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Радио в Вологодской области слушают меньше, чем смотрят телепередачи и читают прессу. Наибольшее число слушателей у местных радиостанций – «Трансмит», «Премьер» и Вологодское радио.</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 данным исследований ИСЭРТ РАН, в 2009 г. 59% населения области высказывалось за необходимость введения цензуры в средствах массовой информации (в 2004-2006 гг. таковых было 53%). По мнению общественных лидеров – участников круглого стола «СМИ и гражданское общество. Вопросы взаимодействия», информационная политика рождает и поддерживает больное общество, так как она исповедует принцип максимального потребления, принцип слепого подчинения, принцип увеличения производства ради денег. Все эти принципы проводятся на фоне навязчивой рекламы, сцен насилия и разврата. В таком информационном пространстве не остается места для действительно человеческих ценностей. По мнению общественных экспертов, будущее не может принадлежать обществу, в котором вся экономическая политика направлена сугубо на извлечение максимальной прибыли, в том числе в коммерциализированных СМИ, поэтому человеческий фактор отодвигается едва ли не на последнее место.</w:t>
      </w:r>
    </w:p>
    <w:p w:rsidR="00747843" w:rsidRPr="00747843" w:rsidRDefault="00747843" w:rsidP="00747843">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Деятельность НКО в природопользовании и охране окружающей среды</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lastRenderedPageBreak/>
        <w:t>В соответствии с Конституцией Российской Федерации земля и другие природные ресурсы используются и охраняются как основа жизни и деятельности народов, проживающих на определенной территории. Реализация этого конституционного принципа находит свое отражение в федеральных законах, регулирующих природопользование и охрану окружающей среды. Наряду с органами государственной власти и органами местного самоуправления к этой деятельности привлекаются общественные объединения и иные некоммерческие организации.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Вологодской области самая многочисленная группа юридических лиц природопользовательской и природоохранной направленности представлена Региональной общественной организацией «Вологодское областное общество охотников и рыболовов» с отделениями в восьми районах области. Действуют также около 30 областных и районных общественных организаций, объединяющих любителей природы, спортивной охоты и рыболовства.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Вторую группу представляют организации, объединяющие любителей домашних животных.</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Вологодская областная общественная организация Всероссийского общества охраны природы (ВООП) – одна из старейших и наиболее авторитетных природоохранных организаций. Имеет отделения в Белозерском, Кичменгско-Городецком, Сокольском, Тотемском и ряде других районов. Несмотря на важность целей и задач, решаемых этой организацией, она не находит достойной поддержки со стороны властных органов. Но в тех случаях, когда отдельные общественные инициативы получают поддержку, достигается серьезный общественный эффект. Так, инициатива общественной организации «Зеленая волна» о создании детских экологических театров, поддержанная рядом муниципальных образований, получила широкое развитие в области. Сегодня районные администрации конкурируют между собой за право проведения ежегодного областного фестиваля экологических театров, который стал традиционным.</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тесном взаимодействии ВООП и Департамента природных ресурсов области ежегодно проводятся областные экологические конференции, на которых общественность информируется о состоянии и использовании природных ресурсов, обсуждаются и находят решение многие локальные экологические проблемы.</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Оргкомитет Дней защиты от экологической опасности Вологодской области признан одним из лучших в России.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Вместе с тем участие общественности в защите окружающей среды оценивается экспертами как недостаточное. Федеральные законы «Об охране атмосферного воздуха», «О санитарно-эпидемиологическом благополучии населения», «О государственном регулировании обеспечения плодородия земель сельскохозяйственного назначения» не содержат положений об участии граждан в принятии решений, затрагивающих их интересы и права на здоровую окружающую среду. В решении этих вопросов учет мнения населения не является обязательным. Общественные эксперты считают, что необходимо законодательно установить понятные процедуры гражданского участия в решении всех вопросов регулирования природопользования и охраны окружающей среды.</w:t>
      </w:r>
    </w:p>
    <w:p w:rsidR="00747843" w:rsidRPr="00747843" w:rsidRDefault="00747843" w:rsidP="0074784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Правозащитная деятельность НКО и юридическая помощь населению</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2009 г. нотариусы Вологодской области участвовали в обсуждении Доклада Совета Федерации Федерального Собрания Российской Федерации «О состоянии законодательства в Российской Федерации» с внесением предложений по совершенствованию законодательства; по результатам данной деятельности было внесено 3 законодательные инициативы.</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Разъяснение законодательства гражданам даются в ответах на их запросы в письменном виде, даются консультации по телефонам, кроме того, в помещении НПВО имеется информационный стенд. Нотариусами области периодически читаются лекции для различных категорий граждан (юристов организаций, пенсионеров).</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ООО «Ассоциация юристов России» организован пункт бесплатной правовой помощи гражданам, прием в котором осуществляется 2 раза в месяц по графику, публикуемому в СМИ Вологодским региональным отделением.</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Распространение правовых знаний (разъяснения действующего законодательства, ответы на наиболее актуальные правовые вопросы) осуществляется посредством сотрудничества со средствами массовой информации. В рамках реализации государственной  целевой программы  «Содействие занятости населения, включая мероприятия по содействию занятости граждан, находящихся под риском увольнения в 2009 году» оказывалось содействие в занятости нетрудоустроенных выпускников юридических ВУЗов (факультетов). Подобная практика впервые в России осуществлялась именно в Вологодской области. Всего в 2009 году в стажировке приняли участие 27 выпускников.</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2009 г. неоднократно проводилось обучение должностных лиц органов муниципальных образований. Организовано взаимодействие с Правительством области по обучению муниципальных кадров по совершению нотариальных действий (лекции, практически занятия).</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 образованием Общественной палаты возрос поток обращений и жалоб граждан. В 2009 г. комиссиями и членами палаты проводились встречи с населением, организовывался личный прием граждан. Свыше ста человек получили различного рода консультации. Вместе с тем палате не удалось развернуть квалифицированную юридическую поддержку и помощь гражданам и общественным объединениям в связи с отсутствием условий для организации общественных приемных (помещения и обслуживающий персонал).</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Правозащитная деятельность общественных объединений в Вологодской области развита недостаточно из-за практически полного отсутствия ресурсной базы, стабильной имущественной и иной поддержки данной деятельности со стороны государственных и муниципальных органов (не заинтересованы), граждан (разобщены) и бизнеса (неучастие с оглядкой на власть). Тем не менее, мелкие предприниматели-торговцы, которым терять нечего, кроме своих ларьков, провели несколько акций в защиту своих интересов. Деньги не только освобождают, но и закабаляют человека. Он вынужден измерять деньгами все социальные ценности, даже если его бизнес входит в противоречие с интересами гражданского населения, требующего от властей убрать ларьки с пивом и табаком от школ, культурных учреждений, мест отдыха детей и молодежи.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Требуется немалая бдительность и настойчивость институтов гражданского общества по отстаиванию своих демократических завоеваний. Примером успешной деятельности общественности за права человека может служить настойчивая позиция общественных объединений «чернобыльцев», которая привела к корректировке действующего федерального законодательства об изменении основания для предоставления льготы по налогу на имущество физических лиц. Принятый закон направлен на восстановление для граждан, подвергшихся воздействию радиации вследствие катастрофы на Чернобыльской АЭС, аварии на производственном объединении «Маяк» и сбросов радиоактивных отходов в реку Теча, льгот, которые были отменены федеральным законом от 22 августа 2004 г. № 122-ФЗ.</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Вологодская область – одна из немногих в России, где до настоящего времени не создана общественная наблюдательная комиссия в соответствии с федеральным законом «Об общественном контроле за обеспечением прав человека в местах принудительного содержания и о содействии общественных объединений их деятельности».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lastRenderedPageBreak/>
        <w:t>Фундаментальное право равенства перед законом – самое нарушаемое в Вологодской области. Около трети населения сталкивалось также с нарушением права на безопасность и защиту личности и права на труд. Вместе с тем эти же права вологжане в меньшей степени пытаются защищать. Наиболее успешно и интенсивно граждане отстаивают право на частную собственность, труд и образование. Хотя право на равенство перед законом чаще всего нарушается, оно стоит на последнем месте по успешности защиты</w:t>
      </w:r>
      <w:hyperlink r:id="rId13" w:anchor="_ftn9" w:history="1">
        <w:r w:rsidRPr="00747843">
          <w:rPr>
            <w:rFonts w:ascii="Verdana" w:eastAsia="Times New Roman" w:hAnsi="Verdana" w:cs="Arial"/>
            <w:color w:val="336699"/>
            <w:sz w:val="15"/>
            <w:u w:val="single"/>
            <w:lang w:eastAsia="ru-RU"/>
          </w:rPr>
          <w:t>[9]</w:t>
        </w:r>
      </w:hyperlink>
      <w:r w:rsidRPr="00747843">
        <w:rPr>
          <w:rFonts w:ascii="Arial" w:eastAsia="Times New Roman" w:hAnsi="Arial" w:cs="Arial"/>
          <w:color w:val="4D4D4D"/>
          <w:sz w:val="16"/>
          <w:szCs w:val="16"/>
          <w:lang w:eastAsia="ru-RU"/>
        </w:rPr>
        <w:t>.</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Недостаточная степень обеспеченности прав и свобод граждан оборачивается низким уровнем доверия к важнейшим государственным институтам.</w:t>
      </w:r>
    </w:p>
    <w:p w:rsidR="00747843" w:rsidRPr="00747843" w:rsidRDefault="00747843" w:rsidP="00747843">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Благотворительность и добровольчество</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последние годы наблюдается рост числа граждан и организаций, участвующих в благотворительной и добровольческой деятельности. В 2009 году в области действовало 73 благотворительные организации.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области проведен обучающий семинар на тему «Участие волонтерских отрядов в профилактике безнадзорности и правонарушений несовершеннолетних, профилактике употребления психоактивных веществ». Среди 25 молодежных волонтерских отрядов проводился конкурс, победителями признаны: «Новый формат» из Вологды, «Подсолнух» из Череповца, «Навигатор» Сокольского района, «Волонтер» Белозерского района, «Позитив» Тотемского района, «XXXL» Шекснинского района.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Хорошо зарекомендовал себя общественный проект «Инициатива добрых дел». В проекте участвуют школьники, студенты и взрослые жители области (около 500 чел.). Спас Каменный, парк памяти в Шекснинском районе, школьные и общественные питомники, юридические и психологические консультации и тренинги стали объектами приложения труда добровольцев.</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Труд добровольцев в той или иной мере используют более 70% НКО. Однако необходимо отметить, что большинство граждан предпочитают проявлять свою добровольческую активность в одиночку, а не в рамках деятельности организаций. По данным всероссийского опроса населения, почти треть граждан за последние 2-3 года несколько раз добровольно и безвозмездно трудились на благо других людей.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то же время отмечается недостаток информации о деятельности таких организаций и добровольцев, мотивации, целях и ее реальных результатах. Слабо развита инфраструктура поддержки благотворительной и добровольческой деятельности, наблюдается недостаточная эффективность применяемых налоговых льгот. В недостаточной степени используется инструмент гражданского контроля за сбором и целевым использованием благотворительных пожертвований через деятельность наблюдательных (попечительских) советов.</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течение целого ряда лет общественность и бизнес поднимают вопросы совершенствования законодательства в сфере благотворительности. С приходом к власти Президента Российской Федерации Д.А. Медведева активизировалась работа Совета при Президенте Российской Федерации по содействию развитию институтов гражданского общества и правам человека. Принята Концепция содействия развитию благотворительной деятельности и добровольчества в Российской Федерации, одобренная распоряжением Правительства Российской Федерации от 30 июля 2009 г. №1054. Президент России внес в Госдуму законопроект, направленный на создание благоприятных условий развитию благотворительности и добровольчества.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связи с этим на региональном уровне предстоит принять соответствующие нормативные акты, предусматривающие создание института социально ориентированных некоммерческих организаций, порядок размещения государственных и муниципальных заказов среди таких организаций, оказания им организационной и имущественной поддержки.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Наряду с частной благотворительностью на повестку дня встает вопрос развития институциональной благотворительности через деятельность фондов местных сообществ (ФМС), которые уже имеет десятилетнюю историю в ряде регионов России. Подобные фонды аккумулируют ресурсы спонтанных благотворительных инициатив, выстраивают систему организованной, цивилизованной благотворительности, формируют привычку гражданского участия населения и предпринимательского сообщества. При этом целесообразно изучить региональный опыт организации благотворительных акций, конкурсов, аукционов и других мероприятий, организуемых, в частности, Клубом деловых людей, Фондом поддержки гражданских инициатив, общественной организацией «Опора России» и др.</w:t>
      </w:r>
    </w:p>
    <w:p w:rsidR="00747843" w:rsidRPr="00747843" w:rsidRDefault="00747843" w:rsidP="0074784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Государственная поддержка НКО</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Большинство общественных объединений и других некоммерческих организаций области не в полной мере ощущают себя устойчиво функционирующими организациями. Данные опросов свидетельствуют о том, что наиболее остро стоит вопрос материально-финансового обеспечения деятельности НКО. Такие факторы как отсутствие поддержки со стороны спонсоров, нехватка транспортных средств, невозможность получить помещение на безвозмездной основе, отсутствие интереса к деятельности НКО со стороны местных и региональных властей указываются в числе основных причин слабого материально-финансового обеспечения.</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Руководители организаций ждут помощи от федеральной, региональной и местной власти, недостаточно используя иные инструменты для решения своих ресурсных проблем. Поэтому, на наш взгляд, государственная поддержка НКО, наряду с определенными преференциями и субсидированием, должна быть направлена также на содействие популяризации и росту престижа труда добровольцев, развитие индивидуальных пожертвований среди граждан, а во многих сферах развитие компоненты по оказанию платных социальных услуг по заказам государственных и муниципальных органов.</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течение четырех последних лет в соответствии с распоряжениями Президента Российской Федерации проводятся конкурсы по оказанию государственной поддержки НКО. В 2009 году на эти цели государство выделило 1,2 млрд. рублей. В распоряжении Президента от 16 марта 2009 года № 160-рп названы пять НКО-операторов по проведению конкурсов в различных сферах. Победителями всероссийского конкурса были признаны 700 проектов, в том числе 4 проекта от организаций Вологодской области (0.6%). В числе победителей оказались проекты Фонда поддержки гражданских инициатив, Совета солдатских матерей, Кризисного центра для женщин, регионального отделения Детского фонда.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 мнению многих участников, процедуры и качество менеджмента федеральной грантовой программы могут быть улучшены. Непрозрачность конкурсных механизмов, отсутствие независимой программной оценки результатов выполненных проектов справедливо вызывает недоверие НКО к государственной программе в целом, порождает домыслы о коррупции при выборе победителей. Коррупционная составляющая (связи с «нужными» людьми и хорошие отношения с органами власти) хотя и не является ключевой с точки зрения повышения шансов на получение грантов, однако, в определенной мере ее учитывает примерно каждый пятый руководитель НКО.</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lastRenderedPageBreak/>
        <w:t>Обращает на себя внимание и тот факт, что в 2009 году большая часть грантовых ресурсов была направлена на решение общественных проблем, на которые и так выделяются значительные бюджетные средства. Так, в Вологодской области свыше 85% грантовой суммы было выделено одной организации для оказания помощи безработным в десяти населенных пунктах (Череповец, Сокол, Белозерск, Вытегра, Харовск, Кузино, Красавино, Вохтога, Чагода, Сазоново). Реальной поддержки некоммерческого сектора, как декларировалось условиями конкурса, не произошло. Средства отвлечены не по назначению и «размазаны». Такие проекты разовой помощи не будут иметь продолжения после завершения финансирования.</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Вологодской области наиболее тесное взаимодействие с 19-ю региональными общественными объединениями, работающими в сфере социальной защиты населения, осуществлял Департамент труда и социального развития области. Так, организациям инвалидов оказана финансовая поддержка в 2009 г. в сумме 1400 тыс. руб. (в 2008 г. – 4670,1 тыс. руб.).</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качестве соорганизатора и участника ряда важных областных мероприятий выступал Вологодский областной совет женщин. Проведены смотр-конкурс «В интересах Семьи, с Семьей и для Семьи», праздник «Семьи тепло – души отрада», акции по противодействию домашнему насилию «Белая лента», «Не молчите!», «Не будьте равнодушными!».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Из областного бюджета предоставлены гранты на закупку социальных услуг по социальной реабилитации молодых инвалидов на сумму 389,5 тыс. руб.</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рамках соглашений Департамент труда и социального развития взаимодействует с рядом благотворительных организаций по привлечению средств на оказание помощи семьям, оказавшимся в трудной жизненной ситуации: благотворительный фонд «Дорога к дому», фонд профилактики социального сиротства «Укрепление семьи» (Санкт-Петербург), общественная организация «Институт проблем гражданского общества» (Москва), Российский детский фонд, Благотворительный фонд поддержки матери и ребенка.</w:t>
      </w:r>
    </w:p>
    <w:p w:rsidR="00747843" w:rsidRPr="00747843" w:rsidRDefault="00747843" w:rsidP="0074784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Предложения по развитию институтов гражданского общества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К факторам, препятствующим формированию гражданского общества, сегодня можно отнести следующие</w:t>
      </w:r>
      <w:hyperlink r:id="rId14" w:anchor="_ftn10" w:history="1">
        <w:r w:rsidRPr="00747843">
          <w:rPr>
            <w:rFonts w:ascii="Verdana" w:eastAsia="Times New Roman" w:hAnsi="Verdana" w:cs="Arial"/>
            <w:color w:val="336699"/>
            <w:sz w:val="15"/>
            <w:u w:val="single"/>
            <w:lang w:eastAsia="ru-RU"/>
          </w:rPr>
          <w:t>[10]</w:t>
        </w:r>
      </w:hyperlink>
      <w:r w:rsidRPr="00747843">
        <w:rPr>
          <w:rFonts w:ascii="Arial" w:eastAsia="Times New Roman" w:hAnsi="Arial" w:cs="Arial"/>
          <w:color w:val="4D4D4D"/>
          <w:sz w:val="16"/>
          <w:szCs w:val="16"/>
          <w:lang w:eastAsia="ru-RU"/>
        </w:rPr>
        <w:t>.</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b/>
          <w:bCs/>
          <w:i/>
          <w:iCs/>
          <w:color w:val="4D4D4D"/>
          <w:sz w:val="16"/>
          <w:lang w:eastAsia="ru-RU"/>
        </w:rPr>
        <w:t>Социально-политические факторы</w:t>
      </w:r>
      <w:r w:rsidRPr="00747843">
        <w:rPr>
          <w:rFonts w:ascii="Arial" w:eastAsia="Times New Roman" w:hAnsi="Arial" w:cs="Arial"/>
          <w:i/>
          <w:iCs/>
          <w:color w:val="4D4D4D"/>
          <w:sz w:val="16"/>
          <w:lang w:eastAsia="ru-RU"/>
        </w:rPr>
        <w:t>: </w:t>
      </w:r>
      <w:r w:rsidRPr="00747843">
        <w:rPr>
          <w:rFonts w:ascii="Arial" w:eastAsia="Times New Roman" w:hAnsi="Arial" w:cs="Arial"/>
          <w:color w:val="4D4D4D"/>
          <w:sz w:val="16"/>
          <w:szCs w:val="16"/>
          <w:lang w:eastAsia="ru-RU"/>
        </w:rPr>
        <w:t>сложившаяся в стране корпоративно-бюрократическая система государственного  управления; коррупция, нарушение принципов правового государства, прежде всего принципа «равенства всех перед законом»; игнорирование политической элитой человека как цели, объекта и конечного результата реформ.</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b/>
          <w:bCs/>
          <w:i/>
          <w:iCs/>
          <w:color w:val="4D4D4D"/>
          <w:sz w:val="16"/>
          <w:lang w:eastAsia="ru-RU"/>
        </w:rPr>
        <w:t>Социально-экономические факторы:</w:t>
      </w:r>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«кризис доверия», локализация социальных связей и атомизация общества; отсутствие широкого и экономически сильного среднего класса, способного аккумулировать, выражать и отстаивать свои интересы; недостаточная ресурсная обеспеченность организаций «третьего» сектора.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b/>
          <w:bCs/>
          <w:i/>
          <w:iCs/>
          <w:color w:val="4D4D4D"/>
          <w:sz w:val="16"/>
          <w:lang w:eastAsia="ru-RU"/>
        </w:rPr>
        <w:t>Организационно-правовые факторы:</w:t>
      </w:r>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несовершенство правового поля для функционирования НКО; отсутствие реальных механизмов взаимодействия государства и общества, обеспечивающих широкое участие граждан в принятии управленческих решений; отсутствие законодательно закрепленных правил для оценки деятельности властных структур и должностных лиц в целях гражданского контроля их эффективности.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По оценке Общественной палаты Российской Федерации, дальнейшее направление развития страны будет определяться двумя критериями. Первый: как будет развиваться система власти в России, а именно какими темпами будет укрепляться независимость ветвей власти друг от друга, включая и «четвертую власть» - СМИ. Второй: будет ли найдена и выбрана эффективная политика по линии «государство – гражданское общество». Наиболее оптимальным сценарным вариантом развития гражданского общества экспертам представляется сочетание быстрого повышения эффективности государства и формирование системы поддержки развития гражданского общества. Этот сценарий требует большой отдачи как от государства, так и от структур гражданского общества</w:t>
      </w:r>
      <w:hyperlink r:id="rId15" w:anchor="_ftn11" w:history="1">
        <w:r w:rsidRPr="00747843">
          <w:rPr>
            <w:rFonts w:ascii="Verdana" w:eastAsia="Times New Roman" w:hAnsi="Verdana" w:cs="Arial"/>
            <w:color w:val="336699"/>
            <w:sz w:val="15"/>
            <w:u w:val="single"/>
            <w:lang w:eastAsia="ru-RU"/>
          </w:rPr>
          <w:t>[11]</w:t>
        </w:r>
      </w:hyperlink>
      <w:r w:rsidRPr="00747843">
        <w:rPr>
          <w:rFonts w:ascii="Arial" w:eastAsia="Times New Roman" w:hAnsi="Arial" w:cs="Arial"/>
          <w:color w:val="4D4D4D"/>
          <w:sz w:val="16"/>
          <w:szCs w:val="16"/>
          <w:lang w:eastAsia="ru-RU"/>
        </w:rPr>
        <w:t>.</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Исходя из этого сценария процесс превращения общества в гражданское может быть реализован только на основе встречных движений общества и государства. Перспективы развития гражданского общества на практике зависят от вариантов развития государства и социально-политической системы России, включая как государственную политику по отношению к институтам гражданского общества, так и позиции основных» игроков» среди самих структур и ответственного бизнеса.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Активизации гражданского участия может способствовать скорейшая разработка и принятие долгосрочных программ социального развития, в которых были бы поставлены цели человеческого развития, этапы их достижения, запланированы необходимые ресурсы и обозначены формы и границы ответственности должностных лиц за реализацию социально значимых решений.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целом процесс усиления роли гражданского общества не должен рассматриваться как «наступление» на полномочия государственных структур. Решить главную стратегическую задачу развития региона, а именно создать эффективную социально ориентированную экономику и осуществить переход к новым стандартам качества жизни, невозможно исключительно усилиями узко понимаемой сегодня властной вертикали. Данная цель может стать реально достижимой только в том случае, если процесс развития региона будет основан на принципе подлинного народовластия, подразумевающем активное участие широких слоев регионального сообщества в процессе подготовки и принятия социально значимых управленческих решений.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Сегодня, к сожалению, в некоммерческом секторе наблюдаются упаднические настроения. Исследования показывают, что общественная активность населения невысока. Такая же оценка дана в последних посланиях Президента Российской Федерации и Губернатора Вологодской области.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Как наиболее эффективно использовать общественный ресурс?</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На наш взгляд, как никогда нужна программа общественного развития, которая стала бы частью социально-экономического развития города и села. Программа общественного развития предусматривает планомерную передачу гражданскому обществу и местному самоуправлению ряда функции социальной защиты граждан.</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Опыт развитых стран показывает: общественные организации, которые работают в социальной области, деньги тратят эффективнее, чем государство. В настоящее время на Вологодчине активно развивается программа по привлечению к общественным работам, благоустройству дворов, парков. Но на улице оказалась большая армия безработных: юристов, психологов, выпускников вузов. Может быть, их также использовать на интеллектуальных общественных работах: юридические консультации, консультации психологов для неимущих граждан, тренинги и беседы на предприятиях для снятия депрессивных состояний, создание мобильных выездных групп на село, развитие сети краткосрочных курсов по профессиональной переподготовке  и профориентации в рамках школ гражданского образования.</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Государственные и муниципальные заказы реально помогут экономическому укреплению общественных организаций. Речь идет не о дополнительном финансировании, а о перераспределении средств.</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lastRenderedPageBreak/>
        <w:t>В условиях складывающейся экономической модели необходимо освоение новых технологий социального партнерства и сотрудничества, которые бы отвечали реалиям рыночной экономики: общественные советы при органах государственной власти, общественные слушания, гражданские форумы, общественные экспертизы. Гражданские институты при этом должны полнее использовать в своей работе рекомендации отечественной науки.</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Слабой стороной действующих общественных организаций является неумение продавать свои услуги. Вузы не готовят менеджеров гражданского общества, специалистов по фандрайзингу, способных профессионально работать в общественных объединениях и благотворительных фондах. Бизнес и граждане предпочитают оказывать помощь неимущим напрямую, что говорит о неразвитости инфраструктуры благотворительной деятельности и недоверии населения к малоизвестным фондам. Здесь требуется абсолютная прозрачность их деятельности, широкая социальная реклама и административная поддержка властей.</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Что конкретно могли бы сделать региональные органы государственной власти совместно с Общественной палатой области и ведущими общественными организациями уже в ближайшей перспективе для укрепления гражданского общества в регионе:</w:t>
      </w:r>
    </w:p>
    <w:p w:rsidR="00747843" w:rsidRPr="00747843" w:rsidRDefault="00747843" w:rsidP="00747843">
      <w:pPr>
        <w:numPr>
          <w:ilvl w:val="0"/>
          <w:numId w:val="8"/>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Организация совместной системы непрерывного гражданского образования и воспитания.</w:t>
      </w:r>
    </w:p>
    <w:p w:rsidR="00747843" w:rsidRPr="00747843" w:rsidRDefault="00747843" w:rsidP="00747843">
      <w:pPr>
        <w:numPr>
          <w:ilvl w:val="0"/>
          <w:numId w:val="8"/>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Принятие совместной программы «Молодежь – социальный капитал государства», предусматривающую выявление и поддержку талантливой молодежи.</w:t>
      </w:r>
    </w:p>
    <w:p w:rsidR="00747843" w:rsidRPr="00747843" w:rsidRDefault="00747843" w:rsidP="00747843">
      <w:pPr>
        <w:numPr>
          <w:ilvl w:val="0"/>
          <w:numId w:val="8"/>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Создание государственно-общественных объединений и фондов в социальной сфере, постепенная передача этим объединениям некоторых функций органов социальной защиты населения.</w:t>
      </w:r>
    </w:p>
    <w:p w:rsidR="00747843" w:rsidRPr="00747843" w:rsidRDefault="00747843" w:rsidP="00747843">
      <w:pPr>
        <w:numPr>
          <w:ilvl w:val="0"/>
          <w:numId w:val="8"/>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Развитие системы саморегулируемых некоммерческих организаций с передачей им отдельных функций государственного регулирования, лицензирования и контроля.</w:t>
      </w:r>
    </w:p>
    <w:p w:rsidR="00747843" w:rsidRPr="00747843" w:rsidRDefault="00747843" w:rsidP="00747843">
      <w:pPr>
        <w:numPr>
          <w:ilvl w:val="0"/>
          <w:numId w:val="8"/>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Совершенствование системы поддержки гражданских инициатив, привлечение общественных экспертов в комиссии по выделению грантов.</w:t>
      </w:r>
    </w:p>
    <w:p w:rsidR="00747843" w:rsidRPr="00747843" w:rsidRDefault="00747843" w:rsidP="00747843">
      <w:pPr>
        <w:numPr>
          <w:ilvl w:val="0"/>
          <w:numId w:val="8"/>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Выделение ресурсов в государственных  и муниципальных СМИ для освещения деятельности общественных объединений и социальной рекламы.</w:t>
      </w:r>
    </w:p>
    <w:p w:rsidR="00747843" w:rsidRPr="00747843" w:rsidRDefault="00747843" w:rsidP="00747843">
      <w:pPr>
        <w:numPr>
          <w:ilvl w:val="0"/>
          <w:numId w:val="8"/>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Подготовка и проведение общественных слушаний по актуальным проблемам развития региона.</w:t>
      </w:r>
    </w:p>
    <w:p w:rsidR="00747843" w:rsidRPr="00747843" w:rsidRDefault="00747843" w:rsidP="00747843">
      <w:pPr>
        <w:numPr>
          <w:ilvl w:val="0"/>
          <w:numId w:val="8"/>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Совместное наступление на пороки общества: алкоголизм (включая пивной), наркомания, игромания и др.</w:t>
      </w:r>
    </w:p>
    <w:p w:rsidR="00747843" w:rsidRPr="00747843" w:rsidRDefault="00747843" w:rsidP="00747843">
      <w:pPr>
        <w:numPr>
          <w:ilvl w:val="0"/>
          <w:numId w:val="8"/>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Меры по «выращиванию» институтов гражданского общества, включая подготовку кадров для НКО, предоставление информационной и методической поддержки.</w:t>
      </w:r>
    </w:p>
    <w:p w:rsidR="00747843" w:rsidRPr="00747843" w:rsidRDefault="00747843" w:rsidP="00747843">
      <w:pPr>
        <w:numPr>
          <w:ilvl w:val="0"/>
          <w:numId w:val="8"/>
        </w:numPr>
        <w:spacing w:before="63" w:after="63" w:line="240" w:lineRule="auto"/>
        <w:ind w:left="783" w:right="63"/>
        <w:jc w:val="both"/>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 Создание моральных и нефинансовых стимулов для активистов НКО, действующих в приоритетных для государства направлениях.</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Эти и многие другие задачи должны решаться через активизацию механизмов самоорганизации общественной деятельности на принципах партнерского взаимодействия органов государственной власти, органов местного самоуправления, предпринимательского сообщества и институтов гражданского общества.</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Такое взаимодействие предполагает создание современной организационной структуры по модернизации социальных технологий, обеспечивающих устойчивое развитие, преемственность и формирование нового типа межсекторных связей. Процесс общественной самоорганизации связан с изменение общественного сознания, на это может потребоваться значительное время. Неверие многих граждан в собственные силы можно разрушить примерами успешного решения общественно значимых задач. Как показывает отечественный и зарубежный опыт, проблема решается там, где на постоянной основе действуют общественные ресурсные центры и центры поддержки НКО, например: Московский дом общественных организаций, Центр развития некоммерческих организаций (Санкт-Петербург), Архангельский центр поддержки некоммерческих организаций, Центр развития гражданских инициатив (Астрахань), Кировский центр поддержки НКО, Смоленский центр некоммерческих организаций, Региональный ресурсный центр для НКО (Калуга), Центр поддержки НКО в Ростовской области и многие другие.</w:t>
      </w:r>
    </w:p>
    <w:p w:rsidR="00747843" w:rsidRPr="00747843" w:rsidRDefault="00747843" w:rsidP="00747843">
      <w:pPr>
        <w:spacing w:before="38" w:after="38" w:line="240" w:lineRule="auto"/>
        <w:ind w:left="38" w:right="38"/>
        <w:jc w:val="both"/>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 связи с этим представляется целесообразным под эгидой Общественной палаты и Правительства Вологодской области организовать областной конкурс проектов Регионального ресурсного центра некоммерческого сектора, действующего на принципах долевого участия гражданских институтов, органов государственной и муниципальной власти, предпринимательских структур.</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p w:rsidR="00747843" w:rsidRPr="00747843" w:rsidRDefault="00747843" w:rsidP="0074784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47843">
        <w:rPr>
          <w:rFonts w:ascii="Times New Roman" w:eastAsia="Times New Roman" w:hAnsi="Times New Roman" w:cs="Times New Roman"/>
          <w:b/>
          <w:bCs/>
          <w:color w:val="000000"/>
          <w:sz w:val="27"/>
          <w:szCs w:val="27"/>
          <w:u w:val="single"/>
          <w:lang w:eastAsia="ru-RU"/>
        </w:rPr>
        <w:t>Заключение</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Общепризнанными признаками неразвитого гражданского общества считаются:</w:t>
      </w:r>
    </w:p>
    <w:p w:rsidR="00747843" w:rsidRPr="00747843" w:rsidRDefault="00747843" w:rsidP="00747843">
      <w:pPr>
        <w:numPr>
          <w:ilvl w:val="0"/>
          <w:numId w:val="9"/>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слабая общественная активность населения, низкая явка на выборы, широкое распространение сомнительных пиар-технологий;</w:t>
      </w:r>
    </w:p>
    <w:p w:rsidR="00747843" w:rsidRPr="00747843" w:rsidRDefault="00747843" w:rsidP="00747843">
      <w:pPr>
        <w:numPr>
          <w:ilvl w:val="0"/>
          <w:numId w:val="9"/>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цикличная активизация политических партий «от выборов до выборов», сведение партийных целей к завоеванию власти, а не к выполнению своих обещаний и предвыборных программ;</w:t>
      </w:r>
    </w:p>
    <w:p w:rsidR="00747843" w:rsidRPr="00747843" w:rsidRDefault="00747843" w:rsidP="00747843">
      <w:pPr>
        <w:numPr>
          <w:ilvl w:val="0"/>
          <w:numId w:val="9"/>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отсутствие стабильного ресурсного обеспечения неполитических общественных объединений;</w:t>
      </w:r>
    </w:p>
    <w:p w:rsidR="00747843" w:rsidRPr="00747843" w:rsidRDefault="00747843" w:rsidP="00747843">
      <w:pPr>
        <w:numPr>
          <w:ilvl w:val="0"/>
          <w:numId w:val="9"/>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малый объем гражданской благотворительности, слабое развитие добровольческой деятельности граждан;</w:t>
      </w:r>
    </w:p>
    <w:p w:rsidR="00747843" w:rsidRPr="00747843" w:rsidRDefault="00747843" w:rsidP="00747843">
      <w:pPr>
        <w:numPr>
          <w:ilvl w:val="0"/>
          <w:numId w:val="9"/>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бюрократизм, информационная закрытость власти;</w:t>
      </w:r>
    </w:p>
    <w:p w:rsidR="00747843" w:rsidRPr="00747843" w:rsidRDefault="00747843" w:rsidP="00747843">
      <w:pPr>
        <w:numPr>
          <w:ilvl w:val="0"/>
          <w:numId w:val="9"/>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коммерциализация власти, симбиоз власти и крупного бизнеса, коррупция;</w:t>
      </w:r>
    </w:p>
    <w:p w:rsidR="00747843" w:rsidRPr="00747843" w:rsidRDefault="00747843" w:rsidP="00747843">
      <w:pPr>
        <w:numPr>
          <w:ilvl w:val="0"/>
          <w:numId w:val="9"/>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снижение нравственных критериев в общественном сознании;</w:t>
      </w:r>
    </w:p>
    <w:p w:rsidR="00747843" w:rsidRPr="00747843" w:rsidRDefault="00747843" w:rsidP="00747843">
      <w:pPr>
        <w:numPr>
          <w:ilvl w:val="0"/>
          <w:numId w:val="9"/>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произвол правоохранительных структур;</w:t>
      </w:r>
    </w:p>
    <w:p w:rsidR="00747843" w:rsidRPr="00747843" w:rsidRDefault="00747843" w:rsidP="00747843">
      <w:pPr>
        <w:numPr>
          <w:ilvl w:val="0"/>
          <w:numId w:val="9"/>
        </w:numPr>
        <w:spacing w:before="63" w:after="63" w:line="240" w:lineRule="auto"/>
        <w:ind w:left="783" w:right="63"/>
        <w:rPr>
          <w:rFonts w:ascii="Arial" w:eastAsia="Times New Roman" w:hAnsi="Arial" w:cs="Arial"/>
          <w:color w:val="4D4D4D"/>
          <w:sz w:val="15"/>
          <w:szCs w:val="15"/>
          <w:lang w:eastAsia="ru-RU"/>
        </w:rPr>
      </w:pPr>
      <w:r w:rsidRPr="00747843">
        <w:rPr>
          <w:rFonts w:ascii="Arial" w:eastAsia="Times New Roman" w:hAnsi="Arial" w:cs="Arial"/>
          <w:color w:val="4D4D4D"/>
          <w:sz w:val="15"/>
          <w:szCs w:val="15"/>
          <w:lang w:eastAsia="ru-RU"/>
        </w:rPr>
        <w:t>сохранение неравенства людей перед законом.</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Все эти признаки в большей или меньшей степени сегодня присущи Вологодской области. Поэтому современное состояние гражданского общества не позволяет дать высокую оценку его развития.</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r w:rsidRPr="00747843">
        <w:rPr>
          <w:rFonts w:ascii="Arial" w:eastAsia="Times New Roman" w:hAnsi="Arial" w:cs="Arial"/>
          <w:color w:val="4D4D4D"/>
          <w:sz w:val="16"/>
          <w:szCs w:val="16"/>
          <w:lang w:eastAsia="ru-RU"/>
        </w:rPr>
        <w:t> </w:t>
      </w:r>
    </w:p>
    <w:p w:rsidR="00747843" w:rsidRPr="00747843" w:rsidRDefault="00747843" w:rsidP="00747843">
      <w:pPr>
        <w:spacing w:after="0" w:line="240" w:lineRule="auto"/>
        <w:rPr>
          <w:rFonts w:ascii="Times New Roman" w:eastAsia="Times New Roman" w:hAnsi="Times New Roman" w:cs="Times New Roman"/>
          <w:color w:val="000000"/>
          <w:sz w:val="27"/>
          <w:szCs w:val="27"/>
          <w:lang w:eastAsia="ru-RU"/>
        </w:rPr>
      </w:pPr>
      <w:r w:rsidRPr="00747843">
        <w:rPr>
          <w:rFonts w:ascii="Times New Roman" w:eastAsia="Times New Roman" w:hAnsi="Times New Roman" w:cs="Times New Roman"/>
          <w:color w:val="000000"/>
          <w:sz w:val="27"/>
          <w:szCs w:val="27"/>
          <w:lang w:eastAsia="ru-RU"/>
        </w:rPr>
        <w:lastRenderedPageBreak/>
        <w:pict>
          <v:rect id="_x0000_i1066" style="width:0;height:.75pt" o:hralign="center" o:hrstd="t" o:hr="t" fillcolor="#a0a0a0" stroked="f"/>
        </w:pic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hyperlink r:id="rId16" w:anchor="_ftnref1" w:history="1">
        <w:r w:rsidRPr="00747843">
          <w:rPr>
            <w:rFonts w:ascii="Verdana" w:eastAsia="Times New Roman" w:hAnsi="Verdana" w:cs="Arial"/>
            <w:color w:val="336699"/>
            <w:sz w:val="15"/>
            <w:u w:val="single"/>
            <w:lang w:eastAsia="ru-RU"/>
          </w:rPr>
          <w:t>[1]</w:t>
        </w:r>
      </w:hyperlink>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Социокультурные аспекты развития территории / А.А. Шабунова, К.А. Гулин, Н.А. Окулова, Т.С. Соловьева. – Вологда: ИСЭРТ РАН. – С. 94-95.</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hyperlink r:id="rId17" w:anchor="_ftnref2" w:history="1">
        <w:r w:rsidRPr="00747843">
          <w:rPr>
            <w:rFonts w:ascii="Verdana" w:eastAsia="Times New Roman" w:hAnsi="Verdana" w:cs="Arial"/>
            <w:color w:val="336699"/>
            <w:sz w:val="15"/>
            <w:u w:val="single"/>
            <w:lang w:eastAsia="ru-RU"/>
          </w:rPr>
          <w:t>[2]</w:t>
        </w:r>
      </w:hyperlink>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Социокультурные аспекты развития территории / А.А. Шабунова, К.А. Гулин, Н.А. Окулова, Т.С. Соловьева. – Вологда: ИСЭРТ РАН. – С. 95.</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hyperlink r:id="rId18" w:anchor="_ftnref3" w:history="1">
        <w:r w:rsidRPr="00747843">
          <w:rPr>
            <w:rFonts w:ascii="Verdana" w:eastAsia="Times New Roman" w:hAnsi="Verdana" w:cs="Arial"/>
            <w:color w:val="336699"/>
            <w:sz w:val="15"/>
            <w:u w:val="single"/>
            <w:lang w:eastAsia="ru-RU"/>
          </w:rPr>
          <w:t>[3]</w:t>
        </w:r>
      </w:hyperlink>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Социокультурные аспекты развития территории / А.А. Шабунова, К.А. Гулин, Н.А. Окулова, Т.С. Соловьева. – Вологда: ИСЭРТ РАН. – С. 60-61.</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hyperlink r:id="rId19" w:anchor="_ftnref4" w:history="1">
        <w:r w:rsidRPr="00747843">
          <w:rPr>
            <w:rFonts w:ascii="Verdana" w:eastAsia="Times New Roman" w:hAnsi="Verdana" w:cs="Arial"/>
            <w:color w:val="336699"/>
            <w:sz w:val="15"/>
            <w:u w:val="single"/>
            <w:lang w:eastAsia="ru-RU"/>
          </w:rPr>
          <w:t>[4]</w:t>
        </w:r>
      </w:hyperlink>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Социокультурные аспекты развития территории / А.А. Шабунова, К.А. Гулин, Н.А. Окулова, Т.С. Соловьева. – Вологда: ИСЭРТ РАН. – С. 62.</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hyperlink r:id="rId20" w:anchor="_ftnref5" w:history="1">
        <w:r w:rsidRPr="00747843">
          <w:rPr>
            <w:rFonts w:ascii="Verdana" w:eastAsia="Times New Roman" w:hAnsi="Verdana" w:cs="Arial"/>
            <w:color w:val="336699"/>
            <w:sz w:val="15"/>
            <w:u w:val="single"/>
            <w:lang w:eastAsia="ru-RU"/>
          </w:rPr>
          <w:t>[5]</w:t>
        </w:r>
      </w:hyperlink>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Доклад о состоянии гражданского общества в Российской Федерации / Общественная палата РФ. М., 2009. С. 49-52.</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hyperlink r:id="rId21" w:anchor="_ftnref6" w:history="1">
        <w:r w:rsidRPr="00747843">
          <w:rPr>
            <w:rFonts w:ascii="Verdana" w:eastAsia="Times New Roman" w:hAnsi="Verdana" w:cs="Arial"/>
            <w:color w:val="336699"/>
            <w:sz w:val="15"/>
            <w:u w:val="single"/>
            <w:lang w:eastAsia="ru-RU"/>
          </w:rPr>
          <w:t>[6]</w:t>
        </w:r>
      </w:hyperlink>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К таким механизмам отнесены: фонды местных сообществ, гранты и субсидии, общественные палаты, налоговые льготы НКО и донорам, общественные экспертизы, институты по правам человека и правам ребенка, механизмы поддержки малого и среднего предпринимательства, общественные советы при органах власти, публичные слушания, социальные заказы, молодежные парламенты.</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hyperlink r:id="rId22" w:anchor="_ftnref7" w:history="1">
        <w:r w:rsidRPr="00747843">
          <w:rPr>
            <w:rFonts w:ascii="Verdana" w:eastAsia="Times New Roman" w:hAnsi="Verdana" w:cs="Arial"/>
            <w:color w:val="336699"/>
            <w:sz w:val="15"/>
            <w:u w:val="single"/>
            <w:lang w:eastAsia="ru-RU"/>
          </w:rPr>
          <w:t>[7]</w:t>
        </w:r>
      </w:hyperlink>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Социокультурные аспекты развития территории / А.А. Шабунова, К.А. Гулин, Н.А. Окулова, Т.С. Соловьева. – Вологда: ИСЭРТ РАН. – С. 91.</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hyperlink r:id="rId23" w:anchor="_ftnref8" w:history="1">
        <w:r w:rsidRPr="00747843">
          <w:rPr>
            <w:rFonts w:ascii="Verdana" w:eastAsia="Times New Roman" w:hAnsi="Verdana" w:cs="Arial"/>
            <w:color w:val="336699"/>
            <w:sz w:val="15"/>
            <w:u w:val="single"/>
            <w:lang w:eastAsia="ru-RU"/>
          </w:rPr>
          <w:t>[8]</w:t>
        </w:r>
      </w:hyperlink>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Проблемы регионального развития: 2009-2012 / В.А. Ильин, К.А. Гулин, М.Ф. Сычев [и др.]. – Вологда: ВНКЦ ЦЭМИ РАН, 2009. – С. 177.</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hyperlink r:id="rId24" w:anchor="_ftnref9" w:history="1">
        <w:r w:rsidRPr="00747843">
          <w:rPr>
            <w:rFonts w:ascii="Verdana" w:eastAsia="Times New Roman" w:hAnsi="Verdana" w:cs="Arial"/>
            <w:color w:val="336699"/>
            <w:sz w:val="15"/>
            <w:u w:val="single"/>
            <w:lang w:eastAsia="ru-RU"/>
          </w:rPr>
          <w:t>[9]</w:t>
        </w:r>
      </w:hyperlink>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Социокультурные аспекты развития территории / А.А. Шабунова, К.А. Гулин, Н.А. Окулова, Т.С. Соловьева. – Вологда: ИСЭРТ РАН. – С. 95-97.</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hyperlink r:id="rId25" w:anchor="_ftnref10" w:history="1">
        <w:r w:rsidRPr="00747843">
          <w:rPr>
            <w:rFonts w:ascii="Verdana" w:eastAsia="Times New Roman" w:hAnsi="Verdana" w:cs="Arial"/>
            <w:color w:val="336699"/>
            <w:sz w:val="15"/>
            <w:u w:val="single"/>
            <w:lang w:eastAsia="ru-RU"/>
          </w:rPr>
          <w:t>[10]</w:t>
        </w:r>
      </w:hyperlink>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Проблемы регионального развития: 2009-2012 / В.А. Ильин, К.А. Гулин, М.Ф. Сычев [и др.]. – Вологда: ВНКЦ ЦЭМИ РАН, 2009. – С. 181-183.</w:t>
      </w:r>
    </w:p>
    <w:p w:rsidR="00747843" w:rsidRPr="00747843" w:rsidRDefault="00747843" w:rsidP="00747843">
      <w:pPr>
        <w:spacing w:before="38" w:after="38" w:line="240" w:lineRule="auto"/>
        <w:ind w:left="38" w:right="38"/>
        <w:rPr>
          <w:rFonts w:ascii="Arial" w:eastAsia="Times New Roman" w:hAnsi="Arial" w:cs="Arial"/>
          <w:color w:val="4D4D4D"/>
          <w:sz w:val="16"/>
          <w:szCs w:val="16"/>
          <w:lang w:eastAsia="ru-RU"/>
        </w:rPr>
      </w:pPr>
      <w:hyperlink r:id="rId26" w:anchor="_ftnref11" w:history="1">
        <w:r w:rsidRPr="00747843">
          <w:rPr>
            <w:rFonts w:ascii="Verdana" w:eastAsia="Times New Roman" w:hAnsi="Verdana" w:cs="Arial"/>
            <w:color w:val="336699"/>
            <w:sz w:val="15"/>
            <w:u w:val="single"/>
            <w:lang w:eastAsia="ru-RU"/>
          </w:rPr>
          <w:t>[11]</w:t>
        </w:r>
      </w:hyperlink>
      <w:r w:rsidRPr="00747843">
        <w:rPr>
          <w:rFonts w:ascii="Arial" w:eastAsia="Times New Roman" w:hAnsi="Arial" w:cs="Arial"/>
          <w:color w:val="4D4D4D"/>
          <w:sz w:val="16"/>
          <w:lang w:eastAsia="ru-RU"/>
        </w:rPr>
        <w:t> </w:t>
      </w:r>
      <w:r w:rsidRPr="00747843">
        <w:rPr>
          <w:rFonts w:ascii="Arial" w:eastAsia="Times New Roman" w:hAnsi="Arial" w:cs="Arial"/>
          <w:color w:val="4D4D4D"/>
          <w:sz w:val="16"/>
          <w:szCs w:val="16"/>
          <w:lang w:eastAsia="ru-RU"/>
        </w:rPr>
        <w:t>О состоянии гражданского общества в Российской Федерации. 2006: Доклад Общественной палаты РФ [Электронный ресурс]. – Режим доступа: http://www.oprf.ru</w:t>
      </w:r>
    </w:p>
    <w:p w:rsidR="00035275" w:rsidRDefault="00035275"/>
    <w:sectPr w:rsidR="00035275" w:rsidSect="00035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1DA"/>
    <w:multiLevelType w:val="multilevel"/>
    <w:tmpl w:val="D51A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8146C"/>
    <w:multiLevelType w:val="multilevel"/>
    <w:tmpl w:val="6076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70543"/>
    <w:multiLevelType w:val="multilevel"/>
    <w:tmpl w:val="3980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67469"/>
    <w:multiLevelType w:val="multilevel"/>
    <w:tmpl w:val="4CCC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5743E"/>
    <w:multiLevelType w:val="multilevel"/>
    <w:tmpl w:val="74D0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1D618B"/>
    <w:multiLevelType w:val="multilevel"/>
    <w:tmpl w:val="C0B4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5E458C"/>
    <w:multiLevelType w:val="multilevel"/>
    <w:tmpl w:val="8706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53403F"/>
    <w:multiLevelType w:val="multilevel"/>
    <w:tmpl w:val="F9D0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4419BB"/>
    <w:multiLevelType w:val="multilevel"/>
    <w:tmpl w:val="BCD2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5"/>
  </w:num>
  <w:num w:numId="5">
    <w:abstractNumId w:val="0"/>
  </w:num>
  <w:num w:numId="6">
    <w:abstractNumId w:val="6"/>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47843"/>
    <w:rsid w:val="00035275"/>
    <w:rsid w:val="00173999"/>
    <w:rsid w:val="0074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275"/>
  </w:style>
  <w:style w:type="paragraph" w:styleId="3">
    <w:name w:val="heading 3"/>
    <w:basedOn w:val="a"/>
    <w:link w:val="30"/>
    <w:uiPriority w:val="9"/>
    <w:qFormat/>
    <w:rsid w:val="007478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784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47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843"/>
    <w:rPr>
      <w:b/>
      <w:bCs/>
    </w:rPr>
  </w:style>
  <w:style w:type="character" w:customStyle="1" w:styleId="apple-converted-space">
    <w:name w:val="apple-converted-space"/>
    <w:basedOn w:val="a0"/>
    <w:rsid w:val="00747843"/>
  </w:style>
  <w:style w:type="character" w:styleId="a5">
    <w:name w:val="Emphasis"/>
    <w:basedOn w:val="a0"/>
    <w:uiPriority w:val="20"/>
    <w:qFormat/>
    <w:rsid w:val="00747843"/>
    <w:rPr>
      <w:i/>
      <w:iCs/>
    </w:rPr>
  </w:style>
  <w:style w:type="character" w:styleId="a6">
    <w:name w:val="Hyperlink"/>
    <w:basedOn w:val="a0"/>
    <w:uiPriority w:val="99"/>
    <w:semiHidden/>
    <w:unhideWhenUsed/>
    <w:rsid w:val="00747843"/>
    <w:rPr>
      <w:color w:val="0000FF"/>
      <w:u w:val="single"/>
    </w:rPr>
  </w:style>
  <w:style w:type="character" w:styleId="a7">
    <w:name w:val="FollowedHyperlink"/>
    <w:basedOn w:val="a0"/>
    <w:uiPriority w:val="99"/>
    <w:semiHidden/>
    <w:unhideWhenUsed/>
    <w:rsid w:val="00747843"/>
    <w:rPr>
      <w:color w:val="800080"/>
      <w:u w:val="single"/>
    </w:rPr>
  </w:style>
</w:styles>
</file>

<file path=word/webSettings.xml><?xml version="1.0" encoding="utf-8"?>
<w:webSettings xmlns:r="http://schemas.openxmlformats.org/officeDocument/2006/relationships" xmlns:w="http://schemas.openxmlformats.org/wordprocessingml/2006/main">
  <w:divs>
    <w:div w:id="439640355">
      <w:bodyDiv w:val="1"/>
      <w:marLeft w:val="0"/>
      <w:marRight w:val="0"/>
      <w:marTop w:val="0"/>
      <w:marBottom w:val="0"/>
      <w:divBdr>
        <w:top w:val="none" w:sz="0" w:space="0" w:color="auto"/>
        <w:left w:val="none" w:sz="0" w:space="0" w:color="auto"/>
        <w:bottom w:val="none" w:sz="0" w:space="0" w:color="auto"/>
        <w:right w:val="none" w:sz="0" w:space="0" w:color="auto"/>
      </w:divBdr>
      <w:divsChild>
        <w:div w:id="2012482272">
          <w:marLeft w:val="0"/>
          <w:marRight w:val="0"/>
          <w:marTop w:val="0"/>
          <w:marBottom w:val="125"/>
          <w:divBdr>
            <w:top w:val="none" w:sz="0" w:space="0" w:color="auto"/>
            <w:left w:val="none" w:sz="0" w:space="0" w:color="auto"/>
            <w:bottom w:val="none" w:sz="0" w:space="0" w:color="auto"/>
            <w:right w:val="none" w:sz="0" w:space="0" w:color="auto"/>
          </w:divBdr>
        </w:div>
        <w:div w:id="1998801912">
          <w:marLeft w:val="0"/>
          <w:marRight w:val="0"/>
          <w:marTop w:val="0"/>
          <w:marBottom w:val="0"/>
          <w:divBdr>
            <w:top w:val="single" w:sz="2" w:space="0" w:color="FF0000"/>
            <w:left w:val="single" w:sz="2" w:space="0" w:color="FF0000"/>
            <w:bottom w:val="single" w:sz="2" w:space="0" w:color="FF0000"/>
            <w:right w:val="single" w:sz="2" w:space="0" w:color="FF0000"/>
          </w:divBdr>
        </w:div>
        <w:div w:id="701438473">
          <w:marLeft w:val="0"/>
          <w:marRight w:val="0"/>
          <w:marTop w:val="0"/>
          <w:marBottom w:val="0"/>
          <w:divBdr>
            <w:top w:val="none" w:sz="0" w:space="0" w:color="auto"/>
            <w:left w:val="none" w:sz="0" w:space="0" w:color="auto"/>
            <w:bottom w:val="none" w:sz="0" w:space="0" w:color="auto"/>
            <w:right w:val="none" w:sz="0" w:space="0" w:color="auto"/>
          </w:divBdr>
          <w:divsChild>
            <w:div w:id="1613172978">
              <w:marLeft w:val="0"/>
              <w:marRight w:val="0"/>
              <w:marTop w:val="0"/>
              <w:marBottom w:val="0"/>
              <w:divBdr>
                <w:top w:val="none" w:sz="0" w:space="0" w:color="auto"/>
                <w:left w:val="none" w:sz="0" w:space="0" w:color="auto"/>
                <w:bottom w:val="none" w:sz="0" w:space="0" w:color="auto"/>
                <w:right w:val="none" w:sz="0" w:space="0" w:color="auto"/>
              </w:divBdr>
              <w:divsChild>
                <w:div w:id="203562321">
                  <w:marLeft w:val="0"/>
                  <w:marRight w:val="0"/>
                  <w:marTop w:val="0"/>
                  <w:marBottom w:val="0"/>
                  <w:divBdr>
                    <w:top w:val="none" w:sz="0" w:space="0" w:color="auto"/>
                    <w:left w:val="none" w:sz="0" w:space="0" w:color="auto"/>
                    <w:bottom w:val="none" w:sz="0" w:space="0" w:color="auto"/>
                    <w:right w:val="none" w:sz="0" w:space="0" w:color="auto"/>
                  </w:divBdr>
                </w:div>
                <w:div w:id="707606524">
                  <w:marLeft w:val="0"/>
                  <w:marRight w:val="0"/>
                  <w:marTop w:val="0"/>
                  <w:marBottom w:val="0"/>
                  <w:divBdr>
                    <w:top w:val="single" w:sz="2" w:space="0" w:color="FF0000"/>
                    <w:left w:val="single" w:sz="2" w:space="9" w:color="FF0000"/>
                    <w:bottom w:val="single" w:sz="2" w:space="0" w:color="FF0000"/>
                    <w:right w:val="single" w:sz="2" w:space="9" w:color="FF0000"/>
                  </w:divBdr>
                  <w:divsChild>
                    <w:div w:id="765728554">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711147921">
          <w:marLeft w:val="0"/>
          <w:marRight w:val="0"/>
          <w:marTop w:val="0"/>
          <w:marBottom w:val="0"/>
          <w:divBdr>
            <w:top w:val="none" w:sz="0" w:space="0" w:color="auto"/>
            <w:left w:val="none" w:sz="0" w:space="0" w:color="auto"/>
            <w:bottom w:val="none" w:sz="0" w:space="0" w:color="auto"/>
            <w:right w:val="none" w:sz="0" w:space="0" w:color="auto"/>
          </w:divBdr>
        </w:div>
        <w:div w:id="1788768047">
          <w:marLeft w:val="0"/>
          <w:marRight w:val="0"/>
          <w:marTop w:val="0"/>
          <w:marBottom w:val="0"/>
          <w:divBdr>
            <w:top w:val="none" w:sz="0" w:space="0" w:color="auto"/>
            <w:left w:val="none" w:sz="0" w:space="0" w:color="auto"/>
            <w:bottom w:val="none" w:sz="0" w:space="0" w:color="auto"/>
            <w:right w:val="none" w:sz="0" w:space="0" w:color="auto"/>
          </w:divBdr>
          <w:divsChild>
            <w:div w:id="920142704">
              <w:marLeft w:val="188"/>
              <w:marRight w:val="0"/>
              <w:marTop w:val="25"/>
              <w:marBottom w:val="25"/>
              <w:divBdr>
                <w:top w:val="none" w:sz="0" w:space="0" w:color="auto"/>
                <w:left w:val="none" w:sz="0" w:space="0" w:color="auto"/>
                <w:bottom w:val="none" w:sz="0" w:space="0" w:color="auto"/>
                <w:right w:val="none" w:sz="0" w:space="0" w:color="auto"/>
              </w:divBdr>
            </w:div>
            <w:div w:id="986133484">
              <w:marLeft w:val="188"/>
              <w:marRight w:val="0"/>
              <w:marTop w:val="25"/>
              <w:marBottom w:val="25"/>
              <w:divBdr>
                <w:top w:val="none" w:sz="0" w:space="0" w:color="auto"/>
                <w:left w:val="none" w:sz="0" w:space="0" w:color="auto"/>
                <w:bottom w:val="none" w:sz="0" w:space="0" w:color="auto"/>
                <w:right w:val="none" w:sz="0" w:space="0" w:color="auto"/>
              </w:divBdr>
            </w:div>
            <w:div w:id="149173461">
              <w:marLeft w:val="188"/>
              <w:marRight w:val="0"/>
              <w:marTop w:val="25"/>
              <w:marBottom w:val="25"/>
              <w:divBdr>
                <w:top w:val="none" w:sz="0" w:space="0" w:color="auto"/>
                <w:left w:val="none" w:sz="0" w:space="0" w:color="auto"/>
                <w:bottom w:val="none" w:sz="0" w:space="0" w:color="auto"/>
                <w:right w:val="none" w:sz="0" w:space="0" w:color="auto"/>
              </w:divBdr>
            </w:div>
          </w:divsChild>
        </w:div>
      </w:divsChild>
    </w:div>
    <w:div w:id="1702198933">
      <w:bodyDiv w:val="1"/>
      <w:marLeft w:val="0"/>
      <w:marRight w:val="0"/>
      <w:marTop w:val="0"/>
      <w:marBottom w:val="0"/>
      <w:divBdr>
        <w:top w:val="none" w:sz="0" w:space="0" w:color="auto"/>
        <w:left w:val="none" w:sz="0" w:space="0" w:color="auto"/>
        <w:bottom w:val="none" w:sz="0" w:space="0" w:color="auto"/>
        <w:right w:val="none" w:sz="0" w:space="0" w:color="auto"/>
      </w:divBdr>
      <w:divsChild>
        <w:div w:id="186725310">
          <w:marLeft w:val="0"/>
          <w:marRight w:val="0"/>
          <w:marTop w:val="0"/>
          <w:marBottom w:val="125"/>
          <w:divBdr>
            <w:top w:val="none" w:sz="0" w:space="0" w:color="auto"/>
            <w:left w:val="none" w:sz="0" w:space="0" w:color="auto"/>
            <w:bottom w:val="none" w:sz="0" w:space="0" w:color="auto"/>
            <w:right w:val="none" w:sz="0" w:space="0" w:color="auto"/>
          </w:divBdr>
        </w:div>
        <w:div w:id="1012218410">
          <w:marLeft w:val="0"/>
          <w:marRight w:val="0"/>
          <w:marTop w:val="0"/>
          <w:marBottom w:val="0"/>
          <w:divBdr>
            <w:top w:val="single" w:sz="2" w:space="0" w:color="FF0000"/>
            <w:left w:val="single" w:sz="2" w:space="0" w:color="FF0000"/>
            <w:bottom w:val="single" w:sz="2" w:space="0" w:color="FF0000"/>
            <w:right w:val="single" w:sz="2" w:space="0" w:color="FF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2.33.194.61/?module=Articles&amp;action=view&amp;aid=110" TargetMode="External"/><Relationship Id="rId13" Type="http://schemas.openxmlformats.org/officeDocument/2006/relationships/hyperlink" Target="http://62.33.194.61/?module=Articles&amp;action=view&amp;aid=110" TargetMode="External"/><Relationship Id="rId18" Type="http://schemas.openxmlformats.org/officeDocument/2006/relationships/hyperlink" Target="http://62.33.194.61/?module=Articles&amp;action=view&amp;aid=110" TargetMode="External"/><Relationship Id="rId26" Type="http://schemas.openxmlformats.org/officeDocument/2006/relationships/hyperlink" Target="http://62.33.194.61/?module=Articles&amp;action=view&amp;aid=110" TargetMode="External"/><Relationship Id="rId3" Type="http://schemas.openxmlformats.org/officeDocument/2006/relationships/settings" Target="settings.xml"/><Relationship Id="rId21" Type="http://schemas.openxmlformats.org/officeDocument/2006/relationships/hyperlink" Target="http://62.33.194.61/?module=Articles&amp;action=view&amp;aid=110" TargetMode="External"/><Relationship Id="rId7" Type="http://schemas.openxmlformats.org/officeDocument/2006/relationships/hyperlink" Target="http://62.33.194.61/?module=Articles&amp;action=view&amp;aid=110" TargetMode="External"/><Relationship Id="rId12" Type="http://schemas.openxmlformats.org/officeDocument/2006/relationships/hyperlink" Target="http://62.33.194.61/?module=Articles&amp;action=view&amp;aid=110" TargetMode="External"/><Relationship Id="rId17" Type="http://schemas.openxmlformats.org/officeDocument/2006/relationships/hyperlink" Target="http://62.33.194.61/?module=Articles&amp;action=view&amp;aid=110" TargetMode="External"/><Relationship Id="rId25" Type="http://schemas.openxmlformats.org/officeDocument/2006/relationships/hyperlink" Target="http://62.33.194.61/?module=Articles&amp;action=view&amp;aid=110" TargetMode="External"/><Relationship Id="rId2" Type="http://schemas.openxmlformats.org/officeDocument/2006/relationships/styles" Target="styles.xml"/><Relationship Id="rId16" Type="http://schemas.openxmlformats.org/officeDocument/2006/relationships/hyperlink" Target="http://62.33.194.61/?module=Articles&amp;action=view&amp;aid=110" TargetMode="External"/><Relationship Id="rId20" Type="http://schemas.openxmlformats.org/officeDocument/2006/relationships/hyperlink" Target="http://62.33.194.61/?module=Articles&amp;action=view&amp;aid=110" TargetMode="External"/><Relationship Id="rId1" Type="http://schemas.openxmlformats.org/officeDocument/2006/relationships/numbering" Target="numbering.xml"/><Relationship Id="rId6" Type="http://schemas.openxmlformats.org/officeDocument/2006/relationships/hyperlink" Target="http://62.33.194.61/?module=Articles&amp;action=view&amp;aid=110" TargetMode="External"/><Relationship Id="rId11" Type="http://schemas.openxmlformats.org/officeDocument/2006/relationships/hyperlink" Target="http://62.33.194.61/?module=Articles&amp;action=view&amp;aid=110" TargetMode="External"/><Relationship Id="rId24" Type="http://schemas.openxmlformats.org/officeDocument/2006/relationships/hyperlink" Target="http://62.33.194.61/?module=Articles&amp;action=view&amp;aid=110" TargetMode="External"/><Relationship Id="rId5" Type="http://schemas.openxmlformats.org/officeDocument/2006/relationships/hyperlink" Target="http://62.33.194.61/?module=Articles&amp;action=view&amp;aid=110" TargetMode="External"/><Relationship Id="rId15" Type="http://schemas.openxmlformats.org/officeDocument/2006/relationships/hyperlink" Target="http://62.33.194.61/?module=Articles&amp;action=view&amp;aid=110" TargetMode="External"/><Relationship Id="rId23" Type="http://schemas.openxmlformats.org/officeDocument/2006/relationships/hyperlink" Target="http://62.33.194.61/?module=Articles&amp;action=view&amp;aid=110" TargetMode="External"/><Relationship Id="rId28" Type="http://schemas.openxmlformats.org/officeDocument/2006/relationships/theme" Target="theme/theme1.xml"/><Relationship Id="rId10" Type="http://schemas.openxmlformats.org/officeDocument/2006/relationships/hyperlink" Target="http://62.33.194.61/?module=Articles&amp;action=view&amp;aid=110" TargetMode="External"/><Relationship Id="rId19" Type="http://schemas.openxmlformats.org/officeDocument/2006/relationships/hyperlink" Target="http://62.33.194.61/?module=Articles&amp;action=view&amp;aid=110" TargetMode="External"/><Relationship Id="rId4" Type="http://schemas.openxmlformats.org/officeDocument/2006/relationships/webSettings" Target="webSettings.xml"/><Relationship Id="rId9" Type="http://schemas.openxmlformats.org/officeDocument/2006/relationships/hyperlink" Target="http://62.33.194.61/?module=Articles&amp;action=view&amp;aid=110" TargetMode="External"/><Relationship Id="rId14" Type="http://schemas.openxmlformats.org/officeDocument/2006/relationships/hyperlink" Target="http://62.33.194.61/?module=Articles&amp;action=view&amp;aid=110" TargetMode="External"/><Relationship Id="rId22" Type="http://schemas.openxmlformats.org/officeDocument/2006/relationships/hyperlink" Target="http://62.33.194.61/?module=Articles&amp;action=view&amp;aid=11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11690</Words>
  <Characters>66638</Characters>
  <Application>Microsoft Office Word</Application>
  <DocSecurity>0</DocSecurity>
  <Lines>555</Lines>
  <Paragraphs>156</Paragraphs>
  <ScaleCrop>false</ScaleCrop>
  <Company/>
  <LinksUpToDate>false</LinksUpToDate>
  <CharactersWithSpaces>78172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Morozova.TA</dc:creator>
  <cp:keywords/>
  <dc:description/>
  <cp:lastModifiedBy>Morozova.TA</cp:lastModifiedBy>
  <cp:revision>2</cp:revision>
  <dcterms:created xsi:type="dcterms:W3CDTF">2017-04-18T12:39:00Z</dcterms:created>
  <dcterms:modified xsi:type="dcterms:W3CDTF">2017-04-18T12:40:00Z</dcterms:modified>
</cp:coreProperties>
</file>